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Venture Capital and Startup Financing</w:t>
      </w:r>
    </w:p>
    <w:p>
      <w:pPr>
        <w:pStyle w:val="Heading1"/>
      </w:pPr>
      <w:r>
        <w:t>Foundations of Venture Capital and the Startup Ecosystem</w:t>
      </w:r>
    </w:p>
    <w:p>
      <w:pPr>
        <w:numPr>
          <w:ilvl w:val="0"/>
          <w:numId w:val="900"/>
        </w:numPr>
        <w:spacing w:before="0" w:after="0"/>
      </w:pPr>
      <w:r>
        <w:t>Defining Venture Capital</w:t>
      </w:r>
    </w:p>
    <w:p>
      <w:pPr>
        <w:numPr>
          <w:ilvl w:val="1"/>
          <w:numId w:val="900"/>
        </w:numPr>
        <w:spacing w:before="0" w:after="0"/>
      </w:pPr>
      <w:r>
        <w:t>Venture Capital as a Subset of Private Equity</w:t>
      </w:r>
    </w:p>
    <w:p>
      <w:pPr>
        <w:numPr>
          <w:ilvl w:val="2"/>
          <w:numId w:val="900"/>
        </w:numPr>
        <w:spacing w:before="0" w:after="0"/>
      </w:pPr>
      <w:r>
        <w:t>Comparison with Buyouts</w:t>
      </w:r>
    </w:p>
    <w:p>
      <w:pPr>
        <w:numPr>
          <w:ilvl w:val="2"/>
          <w:numId w:val="900"/>
        </w:numPr>
        <w:spacing w:before="0" w:after="0"/>
      </w:pPr>
      <w:r>
        <w:t>Comparison with Growth Equity</w:t>
      </w:r>
    </w:p>
    <w:p>
      <w:pPr>
        <w:numPr>
          <w:ilvl w:val="2"/>
          <w:numId w:val="900"/>
        </w:numPr>
        <w:spacing w:before="0" w:after="0"/>
      </w:pPr>
      <w:r>
        <w:t>Comparison with Distressed Investing</w:t>
      </w:r>
    </w:p>
    <w:p>
      <w:pPr>
        <w:numPr>
          <w:ilvl w:val="1"/>
          <w:numId w:val="900"/>
        </w:numPr>
        <w:spacing w:before="0" w:after="0"/>
      </w:pPr>
      <w:r>
        <w:t>Role in Financing Innovation</w:t>
      </w:r>
    </w:p>
    <w:p>
      <w:pPr>
        <w:numPr>
          <w:ilvl w:val="2"/>
          <w:numId w:val="900"/>
        </w:numPr>
        <w:spacing w:before="0" w:after="0"/>
      </w:pPr>
      <w:r>
        <w:t>Funding Disruptive Technologies</w:t>
      </w:r>
    </w:p>
    <w:p>
      <w:pPr>
        <w:numPr>
          <w:ilvl w:val="2"/>
          <w:numId w:val="900"/>
        </w:numPr>
        <w:spacing w:before="0" w:after="0"/>
      </w:pPr>
      <w:r>
        <w:t>Supporting High-Growth Startups</w:t>
      </w:r>
    </w:p>
    <w:p>
      <w:pPr>
        <w:numPr>
          <w:ilvl w:val="2"/>
          <w:numId w:val="900"/>
        </w:numPr>
        <w:spacing w:before="0" w:after="0"/>
      </w:pPr>
      <w:r>
        <w:t>Enabling Market Creation</w:t>
      </w:r>
    </w:p>
    <w:p>
      <w:pPr>
        <w:numPr>
          <w:ilvl w:val="1"/>
          <w:numId w:val="900"/>
        </w:numPr>
        <w:spacing w:before="0" w:after="0"/>
      </w:pPr>
      <w:r>
        <w:t>High-Risk, High-Return Investment Philosophy</w:t>
      </w:r>
    </w:p>
    <w:p>
      <w:pPr>
        <w:numPr>
          <w:ilvl w:val="2"/>
          <w:numId w:val="900"/>
        </w:numPr>
        <w:spacing w:before="0" w:after="0"/>
      </w:pPr>
      <w:r>
        <w:t>Risk Profile of VC Investments</w:t>
      </w:r>
    </w:p>
    <w:p>
      <w:pPr>
        <w:numPr>
          <w:ilvl w:val="2"/>
          <w:numId w:val="900"/>
        </w:numPr>
        <w:spacing w:before="0" w:after="0"/>
      </w:pPr>
      <w:r>
        <w:t>Return Expectations and Power Law Dynamics</w:t>
      </w:r>
    </w:p>
    <w:p>
      <w:pPr>
        <w:numPr>
          <w:ilvl w:val="2"/>
          <w:numId w:val="900"/>
        </w:numPr>
        <w:spacing w:before="0" w:after="0"/>
      </w:pPr>
      <w:r>
        <w:t>Portfolio Construction Theory</w:t>
      </w:r>
    </w:p>
    <w:p>
      <w:pPr>
        <w:numPr>
          <w:ilvl w:val="0"/>
          <w:numId w:val="900"/>
        </w:numPr>
        <w:spacing w:before="0" w:after="0"/>
      </w:pPr>
      <w:r>
        <w:t>The Startup Lifecycle</w:t>
      </w:r>
    </w:p>
    <w:p>
      <w:pPr>
        <w:numPr>
          <w:ilvl w:val="1"/>
          <w:numId w:val="900"/>
        </w:numPr>
        <w:spacing w:before="0" w:after="0"/>
      </w:pPr>
      <w:r>
        <w:t>Ideation and Pre-Seed Stage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Founding Team Formation</w:t>
      </w:r>
    </w:p>
    <w:p>
      <w:pPr>
        <w:numPr>
          <w:ilvl w:val="2"/>
          <w:numId w:val="900"/>
        </w:numPr>
        <w:spacing w:before="0" w:after="0"/>
      </w:pPr>
      <w:r>
        <w:t>Initial Market Research</w:t>
      </w:r>
    </w:p>
    <w:p>
      <w:pPr>
        <w:numPr>
          <w:ilvl w:val="2"/>
          <w:numId w:val="900"/>
        </w:numPr>
        <w:spacing w:before="0" w:after="0"/>
      </w:pPr>
      <w:r>
        <w:t>Early Product Validation</w:t>
      </w:r>
    </w:p>
    <w:p>
      <w:pPr>
        <w:numPr>
          <w:ilvl w:val="2"/>
          <w:numId w:val="900"/>
        </w:numPr>
        <w:spacing w:before="0" w:after="0"/>
      </w:pPr>
      <w:r>
        <w:t>Minimum Viable Product Development</w:t>
      </w:r>
    </w:p>
    <w:p>
      <w:pPr>
        <w:numPr>
          <w:ilvl w:val="1"/>
          <w:numId w:val="900"/>
        </w:numPr>
        <w:spacing w:before="0" w:after="0"/>
      </w:pPr>
      <w:r>
        <w:t>Seed Stage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Early Customer Acquisition</w:t>
      </w:r>
    </w:p>
    <w:p>
      <w:pPr>
        <w:numPr>
          <w:ilvl w:val="2"/>
          <w:numId w:val="900"/>
        </w:numPr>
        <w:spacing w:before="0" w:after="0"/>
      </w:pPr>
      <w:r>
        <w:t>Initial Fundraising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2"/>
          <w:numId w:val="900"/>
        </w:numPr>
        <w:spacing w:before="0" w:after="0"/>
      </w:pPr>
      <w:r>
        <w:t>Market Fit Validation</w:t>
      </w:r>
    </w:p>
    <w:p>
      <w:pPr>
        <w:numPr>
          <w:ilvl w:val="1"/>
          <w:numId w:val="900"/>
        </w:numPr>
        <w:spacing w:before="0" w:after="0"/>
      </w:pPr>
      <w:r>
        <w:t>Early Stage</w:t>
      </w:r>
    </w:p>
    <w:p>
      <w:pPr>
        <w:numPr>
          <w:ilvl w:val="2"/>
          <w:numId w:val="900"/>
        </w:numPr>
        <w:spacing w:before="0" w:after="0"/>
      </w:pPr>
      <w:r>
        <w:t>Series A Characteristics</w:t>
      </w:r>
    </w:p>
    <w:p>
      <w:pPr>
        <w:numPr>
          <w:ilvl w:val="3"/>
          <w:numId w:val="900"/>
        </w:numPr>
        <w:spacing w:before="0" w:after="0"/>
      </w:pPr>
      <w:r>
        <w:t>Scaling Product and Operations</w:t>
      </w:r>
    </w:p>
    <w:p>
      <w:pPr>
        <w:numPr>
          <w:ilvl w:val="3"/>
          <w:numId w:val="900"/>
        </w:numPr>
        <w:spacing w:before="0" w:after="0"/>
      </w:pPr>
      <w:r>
        <w:t>Building Revenue Streams</w:t>
      </w:r>
    </w:p>
    <w:p>
      <w:pPr>
        <w:numPr>
          <w:ilvl w:val="3"/>
          <w:numId w:val="900"/>
        </w:numPr>
        <w:spacing w:before="0" w:after="0"/>
      </w:pPr>
      <w:r>
        <w:t>Team Expansion</w:t>
      </w:r>
    </w:p>
    <w:p>
      <w:pPr>
        <w:numPr>
          <w:ilvl w:val="2"/>
          <w:numId w:val="900"/>
        </w:numPr>
        <w:spacing w:before="0" w:after="0"/>
      </w:pPr>
      <w:r>
        <w:t>Series B Characteristics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3"/>
          <w:numId w:val="900"/>
        </w:numPr>
        <w:spacing w:before="0" w:after="0"/>
      </w:pPr>
      <w:r>
        <w:t>Operational Scaling</w:t>
      </w:r>
    </w:p>
    <w:p>
      <w:pPr>
        <w:numPr>
          <w:ilvl w:val="3"/>
          <w:numId w:val="900"/>
        </w:numPr>
        <w:spacing w:before="0" w:after="0"/>
      </w:pPr>
      <w:r>
        <w:t>Revenue Growth Acceleration</w:t>
      </w:r>
    </w:p>
    <w:p>
      <w:pPr>
        <w:numPr>
          <w:ilvl w:val="1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Series C and Beyond</w:t>
      </w:r>
    </w:p>
    <w:p>
      <w:pPr>
        <w:numPr>
          <w:ilvl w:val="2"/>
          <w:numId w:val="900"/>
        </w:numPr>
        <w:spacing w:before="0" w:after="0"/>
      </w:pPr>
      <w:r>
        <w:t>Market Leadership Establishment</w:t>
      </w:r>
    </w:p>
    <w:p>
      <w:pPr>
        <w:numPr>
          <w:ilvl w:val="2"/>
          <w:numId w:val="900"/>
        </w:numPr>
        <w:spacing w:before="0" w:after="0"/>
      </w:pPr>
      <w:r>
        <w:t>International Expansion</w:t>
      </w:r>
    </w:p>
    <w:p>
      <w:pPr>
        <w:numPr>
          <w:ilvl w:val="2"/>
          <w:numId w:val="900"/>
        </w:numPr>
        <w:spacing w:before="0" w:after="0"/>
      </w:pPr>
      <w:r>
        <w:t>Late-Stage Fundraising</w:t>
      </w:r>
    </w:p>
    <w:p>
      <w:pPr>
        <w:numPr>
          <w:ilvl w:val="2"/>
          <w:numId w:val="900"/>
        </w:numPr>
        <w:spacing w:before="0" w:after="0"/>
      </w:pPr>
      <w:r>
        <w:t>Profitability Path</w:t>
      </w:r>
    </w:p>
    <w:p>
      <w:pPr>
        <w:numPr>
          <w:ilvl w:val="1"/>
          <w:numId w:val="900"/>
        </w:numPr>
        <w:spacing w:before="0" w:after="0"/>
      </w:pPr>
      <w:r>
        <w:t>Maturity and Exit Preparation</w:t>
      </w:r>
    </w:p>
    <w:p>
      <w:pPr>
        <w:numPr>
          <w:ilvl w:val="2"/>
          <w:numId w:val="900"/>
        </w:numPr>
        <w:spacing w:before="0" w:after="0"/>
      </w:pPr>
      <w:r>
        <w:t>Scale Achievement</w:t>
      </w:r>
    </w:p>
    <w:p>
      <w:pPr>
        <w:numPr>
          <w:ilvl w:val="2"/>
          <w:numId w:val="900"/>
        </w:numPr>
        <w:spacing w:before="0" w:after="0"/>
      </w:pPr>
      <w:r>
        <w:t>Exit Strategy Development</w:t>
      </w:r>
    </w:p>
    <w:p>
      <w:pPr>
        <w:numPr>
          <w:ilvl w:val="2"/>
          <w:numId w:val="900"/>
        </w:numPr>
        <w:spacing w:before="0" w:after="0"/>
      </w:pPr>
      <w:r>
        <w:t>IPO Readiness</w:t>
      </w:r>
    </w:p>
    <w:p>
      <w:pPr>
        <w:numPr>
          <w:ilvl w:val="2"/>
          <w:numId w:val="900"/>
        </w:numPr>
        <w:spacing w:before="0" w:after="0"/>
      </w:pPr>
      <w:r>
        <w:t>Acquisition Positioning</w:t>
      </w:r>
    </w:p>
    <w:p>
      <w:pPr>
        <w:numPr>
          <w:ilvl w:val="0"/>
          <w:numId w:val="900"/>
        </w:numPr>
        <w:spacing w:before="0" w:after="0"/>
      </w:pPr>
      <w:r>
        <w:t>Key Players in the Ecosystem</w:t>
      </w:r>
    </w:p>
    <w:p>
      <w:pPr>
        <w:numPr>
          <w:ilvl w:val="1"/>
          <w:numId w:val="900"/>
        </w:numPr>
        <w:spacing w:before="0" w:after="0"/>
      </w:pPr>
      <w:r>
        <w:t>Entrepreneurs and Founders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Equity Ownership Structure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1"/>
          <w:numId w:val="900"/>
        </w:numPr>
        <w:spacing w:before="0" w:after="0"/>
      </w:pPr>
      <w:r>
        <w:t>Angel Investors</w:t>
      </w:r>
    </w:p>
    <w:p>
      <w:pPr>
        <w:numPr>
          <w:ilvl w:val="2"/>
          <w:numId w:val="900"/>
        </w:numPr>
        <w:spacing w:before="0" w:after="0"/>
      </w:pPr>
      <w:r>
        <w:t>Investment Size and Stage Focus</w:t>
      </w:r>
    </w:p>
    <w:p>
      <w:pPr>
        <w:numPr>
          <w:ilvl w:val="2"/>
          <w:numId w:val="900"/>
        </w:numPr>
        <w:spacing w:before="0" w:after="0"/>
      </w:pPr>
      <w:r>
        <w:t>Value-Add Beyond Capital</w:t>
      </w:r>
    </w:p>
    <w:p>
      <w:pPr>
        <w:numPr>
          <w:ilvl w:val="2"/>
          <w:numId w:val="900"/>
        </w:numPr>
        <w:spacing w:before="0" w:after="0"/>
      </w:pPr>
      <w:r>
        <w:t>Angel Networks and Syndicates</w:t>
      </w:r>
    </w:p>
    <w:p>
      <w:pPr>
        <w:numPr>
          <w:ilvl w:val="1"/>
          <w:numId w:val="900"/>
        </w:numPr>
        <w:spacing w:before="0" w:after="0"/>
      </w:pPr>
      <w:r>
        <w:t>Venture Capitalists</w:t>
      </w:r>
    </w:p>
    <w:p>
      <w:pPr>
        <w:numPr>
          <w:ilvl w:val="2"/>
          <w:numId w:val="900"/>
        </w:numPr>
        <w:spacing w:before="0" w:after="0"/>
      </w:pPr>
      <w:r>
        <w:t>Deal Sourcing and Evaluation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Board Participation</w:t>
      </w:r>
    </w:p>
    <w:p>
      <w:pPr>
        <w:numPr>
          <w:ilvl w:val="1"/>
          <w:numId w:val="900"/>
        </w:numPr>
        <w:spacing w:before="0" w:after="0"/>
      </w:pPr>
      <w:r>
        <w:t>Limited Partners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2"/>
          <w:numId w:val="900"/>
        </w:numPr>
        <w:spacing w:before="0" w:after="0"/>
      </w:pPr>
      <w:r>
        <w:t>Endowments</w:t>
      </w:r>
    </w:p>
    <w:p>
      <w:pPr>
        <w:numPr>
          <w:ilvl w:val="2"/>
          <w:numId w:val="900"/>
        </w:numPr>
        <w:spacing w:before="0" w:after="0"/>
      </w:pPr>
      <w:r>
        <w:t>Family Offices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Fund-of-Funds</w:t>
      </w:r>
    </w:p>
    <w:p>
      <w:pPr>
        <w:numPr>
          <w:ilvl w:val="1"/>
          <w:numId w:val="900"/>
        </w:numPr>
        <w:spacing w:before="0" w:after="0"/>
      </w:pPr>
      <w:r>
        <w:t>Corporate Venture Capital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Parent Company Integration</w:t>
      </w:r>
    </w:p>
    <w:p>
      <w:pPr>
        <w:numPr>
          <w:ilvl w:val="2"/>
          <w:numId w:val="900"/>
        </w:numPr>
        <w:spacing w:before="0" w:after="0"/>
      </w:pPr>
      <w:r>
        <w:t>Investment Approach Differences</w:t>
      </w:r>
    </w:p>
    <w:p>
      <w:pPr>
        <w:numPr>
          <w:ilvl w:val="1"/>
          <w:numId w:val="900"/>
        </w:numPr>
        <w:spacing w:before="0" w:after="0"/>
      </w:pPr>
      <w:r>
        <w:t>Accelerators and Incubators</w:t>
      </w:r>
    </w:p>
    <w:p>
      <w:pPr>
        <w:numPr>
          <w:ilvl w:val="2"/>
          <w:numId w:val="900"/>
        </w:numPr>
        <w:spacing w:before="0" w:after="0"/>
      </w:pPr>
      <w:r>
        <w:t>Program Structure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Demo Days</w:t>
      </w:r>
    </w:p>
    <w:p>
      <w:pPr>
        <w:numPr>
          <w:ilvl w:val="2"/>
          <w:numId w:val="900"/>
        </w:numPr>
        <w:spacing w:before="0" w:after="0"/>
      </w:pPr>
      <w:r>
        <w:t>Investor Introductions</w:t>
      </w:r>
    </w:p>
    <w:p>
      <w:pPr>
        <w:numPr>
          <w:ilvl w:val="1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Legal Counsel</w:t>
      </w:r>
    </w:p>
    <w:p>
      <w:pPr>
        <w:numPr>
          <w:ilvl w:val="2"/>
          <w:numId w:val="900"/>
        </w:numPr>
        <w:spacing w:before="0" w:after="0"/>
      </w:pPr>
      <w:r>
        <w:t>Accounting and Audit Services</w:t>
      </w:r>
    </w:p>
    <w:p>
      <w:pPr>
        <w:numPr>
          <w:ilvl w:val="2"/>
          <w:numId w:val="900"/>
        </w:numPr>
        <w:spacing w:before="0" w:after="0"/>
      </w:pPr>
      <w:r>
        <w:t>Investment Banking</w:t>
      </w:r>
    </w:p>
    <w:p>
      <w:pPr>
        <w:numPr>
          <w:ilvl w:val="2"/>
          <w:numId w:val="900"/>
        </w:numPr>
        <w:spacing w:before="0" w:after="0"/>
      </w:pPr>
      <w:r>
        <w:t>Executive Search Firms</w:t>
      </w:r>
    </w:p>
    <w:p>
      <w:pPr>
        <w:numPr>
          <w:ilvl w:val="0"/>
          <w:numId w:val="900"/>
        </w:numPr>
        <w:spacing w:before="0" w:after="0"/>
      </w:pPr>
      <w:r>
        <w:t>Alternative Early-Stage Financing</w:t>
      </w:r>
    </w:p>
    <w:p>
      <w:pPr>
        <w:numPr>
          <w:ilvl w:val="1"/>
          <w:numId w:val="900"/>
        </w:numPr>
        <w:spacing w:before="0" w:after="0"/>
      </w:pPr>
      <w:r>
        <w:t>Bootstrapping</w:t>
      </w:r>
    </w:p>
    <w:p>
      <w:pPr>
        <w:numPr>
          <w:ilvl w:val="2"/>
          <w:numId w:val="900"/>
        </w:numPr>
        <w:spacing w:before="0" w:after="0"/>
      </w:pPr>
      <w:r>
        <w:t>Self-Funding Strategies</w:t>
      </w:r>
    </w:p>
    <w:p>
      <w:pPr>
        <w:numPr>
          <w:ilvl w:val="2"/>
          <w:numId w:val="900"/>
        </w:numPr>
        <w:spacing w:before="0" w:after="0"/>
      </w:pPr>
      <w:r>
        <w:t>Revenue-Based Growth</w:t>
      </w:r>
    </w:p>
    <w:p>
      <w:pPr>
        <w:numPr>
          <w:ilvl w:val="2"/>
          <w:numId w:val="900"/>
        </w:numPr>
        <w:spacing w:before="0" w:after="0"/>
      </w:pPr>
      <w:r>
        <w:t>Trade-offs and Limitations</w:t>
      </w:r>
    </w:p>
    <w:p>
      <w:pPr>
        <w:numPr>
          <w:ilvl w:val="1"/>
          <w:numId w:val="900"/>
        </w:numPr>
        <w:spacing w:before="0" w:after="0"/>
      </w:pPr>
      <w:r>
        <w:t>Friends and Family Rounds</w:t>
      </w:r>
    </w:p>
    <w:p>
      <w:pPr>
        <w:numPr>
          <w:ilvl w:val="2"/>
          <w:numId w:val="900"/>
        </w:numPr>
        <w:spacing w:before="0" w:after="0"/>
      </w:pPr>
      <w:r>
        <w:t>Structuring Informal Investments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Crowdfunding</w:t>
      </w:r>
    </w:p>
    <w:p>
      <w:pPr>
        <w:numPr>
          <w:ilvl w:val="2"/>
          <w:numId w:val="900"/>
        </w:numPr>
        <w:spacing w:before="0" w:after="0"/>
      </w:pPr>
      <w:r>
        <w:t>Equity Crowdfunding Platforms</w:t>
      </w:r>
    </w:p>
    <w:p>
      <w:pPr>
        <w:numPr>
          <w:ilvl w:val="2"/>
          <w:numId w:val="900"/>
        </w:numPr>
        <w:spacing w:before="0" w:after="0"/>
      </w:pPr>
      <w:r>
        <w:t>Rewards-Based Crowdfunding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Government Grants and Programs</w:t>
      </w:r>
    </w:p>
    <w:p>
      <w:pPr>
        <w:numPr>
          <w:ilvl w:val="2"/>
          <w:numId w:val="900"/>
        </w:numPr>
        <w:spacing w:before="0" w:after="0"/>
      </w:pPr>
      <w:r>
        <w:t>SBIR and STTR Programs</w:t>
      </w:r>
    </w:p>
    <w:p>
      <w:pPr>
        <w:numPr>
          <w:ilvl w:val="2"/>
          <w:numId w:val="900"/>
        </w:numPr>
        <w:spacing w:before="0" w:after="0"/>
      </w:pPr>
      <w:r>
        <w:t>State and Local Incentives</w:t>
      </w:r>
    </w:p>
    <w:p>
      <w:pPr>
        <w:numPr>
          <w:ilvl w:val="2"/>
          <w:numId w:val="900"/>
        </w:numPr>
        <w:spacing w:before="0" w:after="0"/>
      </w:pPr>
      <w:r>
        <w:t>International Grant Programs</w:t>
      </w:r>
    </w:p>
    <w:p>
      <w:pPr>
        <w:numPr>
          <w:ilvl w:val="2"/>
          <w:numId w:val="900"/>
        </w:numPr>
        <w:spacing w:before="0" w:after="0"/>
      </w:pPr>
      <w:r>
        <w:t>Application Processes</w:t>
      </w:r>
    </w:p>
    <w:p>
      <w:pPr>
        <w:pStyle w:val="Heading1"/>
      </w:pPr>
      <w:r>
        <w:t>The Venture Capital Firm Structure and Operations</w:t>
      </w:r>
    </w:p>
    <w:p>
      <w:pPr>
        <w:numPr>
          <w:ilvl w:val="0"/>
          <w:numId w:val="900"/>
        </w:numPr>
        <w:spacing w:before="0" w:after="0"/>
      </w:pPr>
      <w:r>
        <w:t>VC Fund Structure</w:t>
      </w:r>
    </w:p>
    <w:p>
      <w:pPr>
        <w:numPr>
          <w:ilvl w:val="1"/>
          <w:numId w:val="900"/>
        </w:numPr>
        <w:spacing w:before="0" w:after="0"/>
      </w:pPr>
      <w:r>
        <w:t>General Partners</w:t>
      </w:r>
    </w:p>
    <w:p>
      <w:pPr>
        <w:numPr>
          <w:ilvl w:val="2"/>
          <w:numId w:val="900"/>
        </w:numPr>
        <w:spacing w:before="0" w:after="0"/>
      </w:pPr>
      <w:r>
        <w:t>Fund Management Responsibilities</w:t>
      </w:r>
    </w:p>
    <w:p>
      <w:pPr>
        <w:numPr>
          <w:ilvl w:val="2"/>
          <w:numId w:val="900"/>
        </w:numPr>
        <w:spacing w:before="0" w:after="0"/>
      </w:pPr>
      <w:r>
        <w:t>Investment Decision Authority</w:t>
      </w:r>
    </w:p>
    <w:p>
      <w:pPr>
        <w:numPr>
          <w:ilvl w:val="2"/>
          <w:numId w:val="900"/>
        </w:numPr>
        <w:spacing w:before="0" w:after="0"/>
      </w:pPr>
      <w:r>
        <w:t>Carried Interest Structure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Vesting Schedules</w:t>
      </w:r>
    </w:p>
    <w:p>
      <w:pPr>
        <w:numPr>
          <w:ilvl w:val="3"/>
          <w:numId w:val="900"/>
        </w:numPr>
        <w:spacing w:before="0" w:after="0"/>
      </w:pPr>
      <w:r>
        <w:t>Distribution Mechanics</w:t>
      </w:r>
    </w:p>
    <w:p>
      <w:pPr>
        <w:numPr>
          <w:ilvl w:val="2"/>
          <w:numId w:val="900"/>
        </w:numPr>
        <w:spacing w:before="0" w:after="0"/>
      </w:pPr>
      <w:r>
        <w:t>Management Fee Structure</w:t>
      </w:r>
    </w:p>
    <w:p>
      <w:pPr>
        <w:numPr>
          <w:ilvl w:val="3"/>
          <w:numId w:val="900"/>
        </w:numPr>
        <w:spacing w:before="0" w:after="0"/>
      </w:pPr>
      <w:r>
        <w:t>Fee Calculation Methods</w:t>
      </w:r>
    </w:p>
    <w:p>
      <w:pPr>
        <w:numPr>
          <w:ilvl w:val="3"/>
          <w:numId w:val="900"/>
        </w:numPr>
        <w:spacing w:before="0" w:after="0"/>
      </w:pPr>
      <w:r>
        <w:t>Fee Evolution Over Fund Life</w:t>
      </w:r>
    </w:p>
    <w:p>
      <w:pPr>
        <w:numPr>
          <w:ilvl w:val="1"/>
          <w:numId w:val="900"/>
        </w:numPr>
        <w:spacing w:before="0" w:after="0"/>
      </w:pPr>
      <w:r>
        <w:t>Limited Partners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High-Net-Worth Individuals</w:t>
      </w:r>
    </w:p>
    <w:p>
      <w:pPr>
        <w:numPr>
          <w:ilvl w:val="2"/>
          <w:numId w:val="900"/>
        </w:numPr>
        <w:spacing w:before="0" w:after="0"/>
      </w:pPr>
      <w:r>
        <w:t>Fund-of-Funds</w:t>
      </w:r>
    </w:p>
    <w:p>
      <w:pPr>
        <w:numPr>
          <w:ilvl w:val="2"/>
          <w:numId w:val="900"/>
        </w:numPr>
        <w:spacing w:before="0" w:after="0"/>
      </w:pPr>
      <w:r>
        <w:t>LP Rights and Obligations</w:t>
      </w:r>
    </w:p>
    <w:p>
      <w:pPr>
        <w:numPr>
          <w:ilvl w:val="2"/>
          <w:numId w:val="900"/>
        </w:numPr>
        <w:spacing w:before="0" w:after="0"/>
      </w:pPr>
      <w:r>
        <w:t>Due Diligence Requirements</w:t>
      </w:r>
    </w:p>
    <w:p>
      <w:pPr>
        <w:numPr>
          <w:ilvl w:val="0"/>
          <w:numId w:val="900"/>
        </w:numPr>
        <w:spacing w:before="0" w:after="0"/>
      </w:pPr>
      <w:r>
        <w:t>VC Fund Lifecycle</w:t>
      </w:r>
    </w:p>
    <w:p>
      <w:pPr>
        <w:numPr>
          <w:ilvl w:val="1"/>
          <w:numId w:val="900"/>
        </w:numPr>
        <w:spacing w:before="0" w:after="0"/>
      </w:pPr>
      <w:r>
        <w:t>Fundraising Period</w:t>
      </w:r>
    </w:p>
    <w:p>
      <w:pPr>
        <w:numPr>
          <w:ilvl w:val="2"/>
          <w:numId w:val="900"/>
        </w:numPr>
        <w:spacing w:before="0" w:after="0"/>
      </w:pPr>
      <w:r>
        <w:t>LP Pitching Process</w:t>
      </w:r>
    </w:p>
    <w:p>
      <w:pPr>
        <w:numPr>
          <w:ilvl w:val="2"/>
          <w:numId w:val="900"/>
        </w:numPr>
        <w:spacing w:before="0" w:after="0"/>
      </w:pPr>
      <w:r>
        <w:t>Fund Documentation</w:t>
      </w:r>
    </w:p>
    <w:p>
      <w:pPr>
        <w:numPr>
          <w:ilvl w:val="2"/>
          <w:numId w:val="900"/>
        </w:numPr>
        <w:spacing w:before="0" w:after="0"/>
      </w:pPr>
      <w:r>
        <w:t>First and Final Closings</w:t>
      </w:r>
    </w:p>
    <w:p>
      <w:pPr>
        <w:numPr>
          <w:ilvl w:val="1"/>
          <w:numId w:val="900"/>
        </w:numPr>
        <w:spacing w:before="0" w:after="0"/>
      </w:pPr>
      <w:r>
        <w:t>Investment Period</w:t>
      </w:r>
    </w:p>
    <w:p>
      <w:pPr>
        <w:numPr>
          <w:ilvl w:val="2"/>
          <w:numId w:val="900"/>
        </w:numPr>
        <w:spacing w:before="0" w:after="0"/>
      </w:pPr>
      <w:r>
        <w:t>Deal Sourcing</w:t>
      </w:r>
    </w:p>
    <w:p>
      <w:pPr>
        <w:numPr>
          <w:ilvl w:val="2"/>
          <w:numId w:val="900"/>
        </w:numPr>
        <w:spacing w:before="0" w:after="0"/>
      </w:pPr>
      <w:r>
        <w:t>Investment Execution</w:t>
      </w:r>
    </w:p>
    <w:p>
      <w:pPr>
        <w:numPr>
          <w:ilvl w:val="2"/>
          <w:numId w:val="900"/>
        </w:numPr>
        <w:spacing w:before="0" w:after="0"/>
      </w:pPr>
      <w:r>
        <w:t>Follow-on Investment Rights</w:t>
      </w:r>
    </w:p>
    <w:p>
      <w:pPr>
        <w:numPr>
          <w:ilvl w:val="1"/>
          <w:numId w:val="900"/>
        </w:numPr>
        <w:spacing w:before="0" w:after="0"/>
      </w:pPr>
      <w:r>
        <w:t>Portfolio Management Period</w:t>
      </w:r>
    </w:p>
    <w:p>
      <w:pPr>
        <w:numPr>
          <w:ilvl w:val="2"/>
          <w:numId w:val="900"/>
        </w:numPr>
        <w:spacing w:before="0" w:after="0"/>
      </w:pPr>
      <w:r>
        <w:t>Company Support Activities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Value Creation Initiatives</w:t>
      </w:r>
    </w:p>
    <w:p>
      <w:pPr>
        <w:numPr>
          <w:ilvl w:val="1"/>
          <w:numId w:val="900"/>
        </w:numPr>
        <w:spacing w:before="0" w:after="0"/>
      </w:pPr>
      <w:r>
        <w:t>Harvest Period</w:t>
      </w:r>
    </w:p>
    <w:p>
      <w:pPr>
        <w:numPr>
          <w:ilvl w:val="2"/>
          <w:numId w:val="900"/>
        </w:numPr>
        <w:spacing w:before="0" w:after="0"/>
      </w:pPr>
      <w:r>
        <w:t>Exit Execution</w:t>
      </w:r>
    </w:p>
    <w:p>
      <w:pPr>
        <w:numPr>
          <w:ilvl w:val="2"/>
          <w:numId w:val="900"/>
        </w:numPr>
        <w:spacing w:before="0" w:after="0"/>
      </w:pPr>
      <w:r>
        <w:t>Distribution Management</w:t>
      </w:r>
    </w:p>
    <w:p>
      <w:pPr>
        <w:numPr>
          <w:ilvl w:val="2"/>
          <w:numId w:val="900"/>
        </w:numPr>
        <w:spacing w:before="0" w:after="0"/>
      </w:pPr>
      <w:r>
        <w:t>LP Reporting</w:t>
      </w:r>
    </w:p>
    <w:p>
      <w:pPr>
        <w:numPr>
          <w:ilvl w:val="1"/>
          <w:numId w:val="900"/>
        </w:numPr>
        <w:spacing w:before="0" w:after="0"/>
      </w:pPr>
      <w:r>
        <w:t>Fund Extensions</w:t>
      </w:r>
    </w:p>
    <w:p>
      <w:pPr>
        <w:numPr>
          <w:ilvl w:val="2"/>
          <w:numId w:val="900"/>
        </w:numPr>
        <w:spacing w:before="0" w:after="0"/>
      </w:pPr>
      <w:r>
        <w:t>Extension Provisions</w:t>
      </w:r>
    </w:p>
    <w:p>
      <w:pPr>
        <w:numPr>
          <w:ilvl w:val="2"/>
          <w:numId w:val="900"/>
        </w:numPr>
        <w:spacing w:before="0" w:after="0"/>
      </w:pPr>
      <w:r>
        <w:t>GP-Led Secondaries</w:t>
      </w:r>
    </w:p>
    <w:p>
      <w:pPr>
        <w:numPr>
          <w:ilvl w:val="0"/>
          <w:numId w:val="900"/>
        </w:numPr>
        <w:spacing w:before="0" w:after="0"/>
      </w:pPr>
      <w:r>
        <w:t>Investment Thesis Development</w:t>
      </w:r>
    </w:p>
    <w:p>
      <w:pPr>
        <w:numPr>
          <w:ilvl w:val="1"/>
          <w:numId w:val="900"/>
        </w:numPr>
        <w:spacing w:before="0" w:after="0"/>
      </w:pPr>
      <w:r>
        <w:t>Sector Focus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Financial Technology</w:t>
      </w:r>
    </w:p>
    <w:p>
      <w:pPr>
        <w:numPr>
          <w:ilvl w:val="2"/>
          <w:numId w:val="900"/>
        </w:numPr>
        <w:spacing w:before="0" w:after="0"/>
      </w:pPr>
      <w:r>
        <w:t>Healthcare Technology</w:t>
      </w:r>
    </w:p>
    <w:p>
      <w:pPr>
        <w:numPr>
          <w:ilvl w:val="2"/>
          <w:numId w:val="900"/>
        </w:numPr>
        <w:spacing w:before="0" w:after="0"/>
      </w:pPr>
      <w:r>
        <w:t>Consumer Technology</w:t>
      </w:r>
    </w:p>
    <w:p>
      <w:pPr>
        <w:numPr>
          <w:ilvl w:val="2"/>
          <w:numId w:val="900"/>
        </w:numPr>
        <w:spacing w:before="0" w:after="0"/>
      </w:pPr>
      <w:r>
        <w:t>Deep Technology</w:t>
      </w:r>
    </w:p>
    <w:p>
      <w:pPr>
        <w:numPr>
          <w:ilvl w:val="2"/>
          <w:numId w:val="900"/>
        </w:numPr>
        <w:spacing w:before="0" w:after="0"/>
      </w:pPr>
      <w:r>
        <w:t>Climate Technology</w:t>
      </w:r>
    </w:p>
    <w:p>
      <w:pPr>
        <w:numPr>
          <w:ilvl w:val="1"/>
          <w:numId w:val="900"/>
        </w:numPr>
        <w:spacing w:before="0" w:after="0"/>
      </w:pPr>
      <w:r>
        <w:t>Stage Specialization</w:t>
      </w:r>
    </w:p>
    <w:p>
      <w:pPr>
        <w:numPr>
          <w:ilvl w:val="2"/>
          <w:numId w:val="900"/>
        </w:numPr>
        <w:spacing w:before="0" w:after="0"/>
      </w:pPr>
      <w:r>
        <w:t>Pre-Seed Focus</w:t>
      </w:r>
    </w:p>
    <w:p>
      <w:pPr>
        <w:numPr>
          <w:ilvl w:val="2"/>
          <w:numId w:val="900"/>
        </w:numPr>
        <w:spacing w:before="0" w:after="0"/>
      </w:pPr>
      <w:r>
        <w:t>Seed Stage Focus</w:t>
      </w:r>
    </w:p>
    <w:p>
      <w:pPr>
        <w:numPr>
          <w:ilvl w:val="2"/>
          <w:numId w:val="900"/>
        </w:numPr>
        <w:spacing w:before="0" w:after="0"/>
      </w:pPr>
      <w:r>
        <w:t>Series A Specialization</w:t>
      </w:r>
    </w:p>
    <w:p>
      <w:pPr>
        <w:numPr>
          <w:ilvl w:val="2"/>
          <w:numId w:val="900"/>
        </w:numPr>
        <w:spacing w:before="0" w:after="0"/>
      </w:pPr>
      <w:r>
        <w:t>Growth Stage Investment</w:t>
      </w:r>
    </w:p>
    <w:p>
      <w:pPr>
        <w:numPr>
          <w:ilvl w:val="1"/>
          <w:numId w:val="900"/>
        </w:numPr>
        <w:spacing w:before="0" w:after="0"/>
      </w:pPr>
      <w:r>
        <w:t>Geographic Focus</w:t>
      </w:r>
    </w:p>
    <w:p>
      <w:pPr>
        <w:numPr>
          <w:ilvl w:val="2"/>
          <w:numId w:val="900"/>
        </w:numPr>
        <w:spacing w:before="0" w:after="0"/>
      </w:pPr>
      <w:r>
        <w:t>Domestic Market Concentration</w:t>
      </w:r>
    </w:p>
    <w:p>
      <w:pPr>
        <w:numPr>
          <w:ilvl w:val="2"/>
          <w:numId w:val="900"/>
        </w:numPr>
        <w:spacing w:before="0" w:after="0"/>
      </w:pPr>
      <w:r>
        <w:t>International Investment</w:t>
      </w:r>
    </w:p>
    <w:p>
      <w:pPr>
        <w:numPr>
          <w:ilvl w:val="2"/>
          <w:numId w:val="900"/>
        </w:numPr>
        <w:spacing w:before="0" w:after="0"/>
      </w:pPr>
      <w:r>
        <w:t>Emerging Market Focus</w:t>
      </w:r>
    </w:p>
    <w:p>
      <w:pPr>
        <w:numPr>
          <w:ilvl w:val="1"/>
          <w:numId w:val="900"/>
        </w:numPr>
        <w:spacing w:before="0" w:after="0"/>
      </w:pPr>
      <w:r>
        <w:t>Deal Flow Sourcing</w:t>
      </w:r>
    </w:p>
    <w:p>
      <w:pPr>
        <w:numPr>
          <w:ilvl w:val="2"/>
          <w:numId w:val="900"/>
        </w:numPr>
        <w:spacing w:before="0" w:after="0"/>
      </w:pPr>
      <w:r>
        <w:t>Network-Based Sourcing</w:t>
      </w:r>
    </w:p>
    <w:p>
      <w:pPr>
        <w:numPr>
          <w:ilvl w:val="2"/>
          <w:numId w:val="900"/>
        </w:numPr>
        <w:spacing w:before="0" w:after="0"/>
      </w:pPr>
      <w:r>
        <w:t>Event-Based Sourcing</w:t>
      </w:r>
    </w:p>
    <w:p>
      <w:pPr>
        <w:numPr>
          <w:ilvl w:val="2"/>
          <w:numId w:val="900"/>
        </w:numPr>
        <w:spacing w:before="0" w:after="0"/>
      </w:pPr>
      <w:r>
        <w:t>Inbound Deal Flow</w:t>
      </w:r>
    </w:p>
    <w:p>
      <w:pPr>
        <w:numPr>
          <w:ilvl w:val="2"/>
          <w:numId w:val="900"/>
        </w:numPr>
        <w:spacing w:before="0" w:after="0"/>
      </w:pPr>
      <w:r>
        <w:t>Proprietary Sourcing Strategies</w:t>
      </w:r>
    </w:p>
    <w:p>
      <w:pPr>
        <w:pStyle w:val="Heading1"/>
      </w:pPr>
      <w:r>
        <w:t>The Startup Fundraising Process</w:t>
      </w:r>
    </w:p>
    <w:p>
      <w:pPr>
        <w:numPr>
          <w:ilvl w:val="0"/>
          <w:numId w:val="900"/>
        </w:numPr>
        <w:spacing w:before="0" w:after="0"/>
      </w:pPr>
      <w:r>
        <w:t>Fundraising Preparation</w:t>
      </w:r>
    </w:p>
    <w:p>
      <w:pPr>
        <w:numPr>
          <w:ilvl w:val="1"/>
          <w:numId w:val="900"/>
        </w:numPr>
        <w:spacing w:before="0" w:after="0"/>
      </w:pPr>
      <w:r>
        <w:t>Business Plan Development</w:t>
      </w:r>
    </w:p>
    <w:p>
      <w:pPr>
        <w:numPr>
          <w:ilvl w:val="2"/>
          <w:numId w:val="900"/>
        </w:numPr>
        <w:spacing w:before="0" w:after="0"/>
      </w:pPr>
      <w:r>
        <w:t>Business Model Articulation</w:t>
      </w:r>
    </w:p>
    <w:p>
      <w:pPr>
        <w:numPr>
          <w:ilvl w:val="2"/>
          <w:numId w:val="900"/>
        </w:numPr>
        <w:spacing w:before="0" w:after="0"/>
      </w:pPr>
      <w:r>
        <w:t>Market Analysis Framework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Go-to-Market Strategy</w:t>
      </w:r>
    </w:p>
    <w:p>
      <w:pPr>
        <w:numPr>
          <w:ilvl w:val="1"/>
          <w:numId w:val="900"/>
        </w:numPr>
        <w:spacing w:before="0" w:after="0"/>
      </w:pPr>
      <w:r>
        <w:t>Pitch Deck Creation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Solution Presentation</w:t>
      </w:r>
    </w:p>
    <w:p>
      <w:pPr>
        <w:numPr>
          <w:ilvl w:val="2"/>
          <w:numId w:val="900"/>
        </w:numPr>
        <w:spacing w:before="0" w:after="0"/>
      </w:pPr>
      <w:r>
        <w:t>Market Size Analysis</w:t>
      </w:r>
    </w:p>
    <w:p>
      <w:pPr>
        <w:numPr>
          <w:ilvl w:val="3"/>
          <w:numId w:val="900"/>
        </w:numPr>
        <w:spacing w:before="0" w:after="0"/>
      </w:pPr>
      <w:r>
        <w:t>Total Addressable Market</w:t>
      </w:r>
    </w:p>
    <w:p>
      <w:pPr>
        <w:numPr>
          <w:ilvl w:val="3"/>
          <w:numId w:val="900"/>
        </w:numPr>
        <w:spacing w:before="0" w:after="0"/>
      </w:pPr>
      <w:r>
        <w:t>Serviceable Available Market</w:t>
      </w:r>
    </w:p>
    <w:p>
      <w:pPr>
        <w:numPr>
          <w:ilvl w:val="3"/>
          <w:numId w:val="900"/>
        </w:numPr>
        <w:spacing w:before="0" w:after="0"/>
      </w:pPr>
      <w:r>
        <w:t>Serviceable Obtainable Market</w:t>
      </w:r>
    </w:p>
    <w:p>
      <w:pPr>
        <w:numPr>
          <w:ilvl w:val="2"/>
          <w:numId w:val="900"/>
        </w:numPr>
        <w:spacing w:before="0" w:after="0"/>
      </w:pPr>
      <w:r>
        <w:t>Product and Technology Overview</w:t>
      </w:r>
    </w:p>
    <w:p>
      <w:pPr>
        <w:numPr>
          <w:ilvl w:val="2"/>
          <w:numId w:val="900"/>
        </w:numPr>
        <w:spacing w:before="0" w:after="0"/>
      </w:pPr>
      <w:r>
        <w:t>Business Model Explanation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Team Presentation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numPr>
          <w:ilvl w:val="2"/>
          <w:numId w:val="900"/>
        </w:numPr>
        <w:spacing w:before="0" w:after="0"/>
      </w:pPr>
      <w:r>
        <w:t>Use of Proceeds</w:t>
      </w:r>
    </w:p>
    <w:p>
      <w:pPr>
        <w:numPr>
          <w:ilvl w:val="1"/>
          <w:numId w:val="900"/>
        </w:numPr>
        <w:spacing w:before="0" w:after="0"/>
      </w:pPr>
      <w:r>
        <w:t>Financial Model Construction</w:t>
      </w:r>
    </w:p>
    <w:p>
      <w:pPr>
        <w:numPr>
          <w:ilvl w:val="2"/>
          <w:numId w:val="900"/>
        </w:numPr>
        <w:spacing w:before="0" w:after="0"/>
      </w:pPr>
      <w:r>
        <w:t>Revenue Modeling Approaches</w:t>
      </w:r>
    </w:p>
    <w:p>
      <w:pPr>
        <w:numPr>
          <w:ilvl w:val="2"/>
          <w:numId w:val="900"/>
        </w:numPr>
        <w:spacing w:before="0" w:after="0"/>
      </w:pPr>
      <w:r>
        <w:t>Cost Structure Analysis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Capitalization Table Preparation</w:t>
      </w:r>
    </w:p>
    <w:p>
      <w:pPr>
        <w:numPr>
          <w:ilvl w:val="2"/>
          <w:numId w:val="900"/>
        </w:numPr>
        <w:spacing w:before="0" w:after="0"/>
      </w:pPr>
      <w:r>
        <w:t>Current Ownership Structure</w:t>
      </w:r>
    </w:p>
    <w:p>
      <w:pPr>
        <w:numPr>
          <w:ilvl w:val="2"/>
          <w:numId w:val="900"/>
        </w:numPr>
        <w:spacing w:before="0" w:after="0"/>
      </w:pPr>
      <w:r>
        <w:t>Option Pool Allocation</w:t>
      </w:r>
    </w:p>
    <w:p>
      <w:pPr>
        <w:numPr>
          <w:ilvl w:val="2"/>
          <w:numId w:val="900"/>
        </w:numPr>
        <w:spacing w:before="0" w:after="0"/>
      </w:pPr>
      <w:r>
        <w:t>Pro Forma Impact Analysis</w:t>
      </w:r>
    </w:p>
    <w:p>
      <w:pPr>
        <w:numPr>
          <w:ilvl w:val="0"/>
          <w:numId w:val="900"/>
        </w:numPr>
        <w:spacing w:before="0" w:after="0"/>
      </w:pPr>
      <w:r>
        <w:t>Investor Identification and Targeting</w:t>
      </w:r>
    </w:p>
    <w:p>
      <w:pPr>
        <w:numPr>
          <w:ilvl w:val="1"/>
          <w:numId w:val="900"/>
        </w:numPr>
        <w:spacing w:before="0" w:after="0"/>
      </w:pPr>
      <w:r>
        <w:t>VC Firm Research</w:t>
      </w:r>
    </w:p>
    <w:p>
      <w:pPr>
        <w:numPr>
          <w:ilvl w:val="2"/>
          <w:numId w:val="900"/>
        </w:numPr>
        <w:spacing w:before="0" w:after="0"/>
      </w:pPr>
      <w:r>
        <w:t>Investment Focus Analysis</w:t>
      </w:r>
    </w:p>
    <w:p>
      <w:pPr>
        <w:numPr>
          <w:ilvl w:val="2"/>
          <w:numId w:val="900"/>
        </w:numPr>
        <w:spacing w:before="0" w:after="0"/>
      </w:pPr>
      <w:r>
        <w:t>Portfolio Company Review</w:t>
      </w:r>
    </w:p>
    <w:p>
      <w:pPr>
        <w:numPr>
          <w:ilvl w:val="2"/>
          <w:numId w:val="900"/>
        </w:numPr>
        <w:spacing w:before="0" w:after="0"/>
      </w:pPr>
      <w:r>
        <w:t>Partner Background Research</w:t>
      </w:r>
    </w:p>
    <w:p>
      <w:pPr>
        <w:numPr>
          <w:ilvl w:val="2"/>
          <w:numId w:val="900"/>
        </w:numPr>
        <w:spacing w:before="0" w:after="0"/>
      </w:pPr>
      <w:r>
        <w:t>Investment Criteria Alignment</w:t>
      </w:r>
    </w:p>
    <w:p>
      <w:pPr>
        <w:numPr>
          <w:ilvl w:val="1"/>
          <w:numId w:val="900"/>
        </w:numPr>
        <w:spacing w:before="0" w:after="0"/>
      </w:pPr>
      <w:r>
        <w:t>Network Leverage</w:t>
      </w:r>
    </w:p>
    <w:p>
      <w:pPr>
        <w:numPr>
          <w:ilvl w:val="2"/>
          <w:numId w:val="900"/>
        </w:numPr>
        <w:spacing w:before="0" w:after="0"/>
      </w:pPr>
      <w:r>
        <w:t>Advisor and Mentor Introductions</w:t>
      </w:r>
    </w:p>
    <w:p>
      <w:pPr>
        <w:numPr>
          <w:ilvl w:val="2"/>
          <w:numId w:val="900"/>
        </w:numPr>
        <w:spacing w:before="0" w:after="0"/>
      </w:pPr>
      <w:r>
        <w:t>Existing Investor Referrals</w:t>
      </w:r>
    </w:p>
    <w:p>
      <w:pPr>
        <w:numPr>
          <w:ilvl w:val="2"/>
          <w:numId w:val="900"/>
        </w:numPr>
        <w:spacing w:before="0" w:after="0"/>
      </w:pPr>
      <w:r>
        <w:t>Industry Event Participation</w:t>
      </w:r>
    </w:p>
    <w:p>
      <w:pPr>
        <w:numPr>
          <w:ilvl w:val="2"/>
          <w:numId w:val="900"/>
        </w:numPr>
        <w:spacing w:before="0" w:after="0"/>
      </w:pPr>
      <w:r>
        <w:t>Cold Outreach Strategies</w:t>
      </w:r>
    </w:p>
    <w:p>
      <w:pPr>
        <w:numPr>
          <w:ilvl w:val="0"/>
          <w:numId w:val="900"/>
        </w:numPr>
        <w:spacing w:before="0" w:after="0"/>
      </w:pPr>
      <w:r>
        <w:t>Pitching and Presentation</w:t>
      </w:r>
    </w:p>
    <w:p>
      <w:pPr>
        <w:numPr>
          <w:ilvl w:val="1"/>
          <w:numId w:val="900"/>
        </w:numPr>
        <w:spacing w:before="0" w:after="0"/>
      </w:pPr>
      <w:r>
        <w:t>Initial Meeting Preparation</w:t>
      </w:r>
    </w:p>
    <w:p>
      <w:pPr>
        <w:numPr>
          <w:ilvl w:val="2"/>
          <w:numId w:val="900"/>
        </w:numPr>
        <w:spacing w:before="0" w:after="0"/>
      </w:pPr>
      <w:r>
        <w:t>Presentation Best Practices</w:t>
      </w:r>
    </w:p>
    <w:p>
      <w:pPr>
        <w:numPr>
          <w:ilvl w:val="2"/>
          <w:numId w:val="900"/>
        </w:numPr>
        <w:spacing w:before="0" w:after="0"/>
      </w:pPr>
      <w:r>
        <w:t>Question Anticipation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1"/>
          <w:numId w:val="900"/>
        </w:numPr>
        <w:spacing w:before="0" w:after="0"/>
      </w:pPr>
      <w:r>
        <w:t>Follow-up Process</w:t>
      </w:r>
    </w:p>
    <w:p>
      <w:pPr>
        <w:numPr>
          <w:ilvl w:val="2"/>
          <w:numId w:val="900"/>
        </w:numPr>
        <w:spacing w:before="0" w:after="0"/>
      </w:pPr>
      <w:r>
        <w:t>Additional Material Provision</w:t>
      </w:r>
    </w:p>
    <w:p>
      <w:pPr>
        <w:numPr>
          <w:ilvl w:val="2"/>
          <w:numId w:val="900"/>
        </w:numPr>
        <w:spacing w:before="0" w:after="0"/>
      </w:pPr>
      <w:r>
        <w:t>Technical Deep Dives</w:t>
      </w:r>
    </w:p>
    <w:p>
      <w:pPr>
        <w:numPr>
          <w:ilvl w:val="2"/>
          <w:numId w:val="900"/>
        </w:numPr>
        <w:spacing w:before="0" w:after="0"/>
      </w:pPr>
      <w:r>
        <w:t>Reference Facilitation</w:t>
      </w:r>
    </w:p>
    <w:p>
      <w:pPr>
        <w:numPr>
          <w:ilvl w:val="1"/>
          <w:numId w:val="900"/>
        </w:numPr>
        <w:spacing w:before="0" w:after="0"/>
      </w:pPr>
      <w:r>
        <w:t>Partner Meeting Navigation</w:t>
      </w:r>
    </w:p>
    <w:p>
      <w:pPr>
        <w:numPr>
          <w:ilvl w:val="2"/>
          <w:numId w:val="900"/>
        </w:numPr>
        <w:spacing w:before="0" w:after="0"/>
      </w:pPr>
      <w:r>
        <w:t>Decision-Making Process Understanding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pStyle w:val="Heading1"/>
      </w:pPr>
      <w:r>
        <w:t>Investment Decision and Deal Execution</w:t>
      </w:r>
    </w:p>
    <w:p>
      <w:pPr>
        <w:numPr>
          <w:ilvl w:val="0"/>
          <w:numId w:val="900"/>
        </w:numPr>
        <w:spacing w:before="0" w:after="0"/>
      </w:pPr>
      <w:r>
        <w:t>Due Diligence Process</w:t>
      </w:r>
    </w:p>
    <w:p>
      <w:pPr>
        <w:numPr>
          <w:ilvl w:val="1"/>
          <w:numId w:val="900"/>
        </w:numPr>
        <w:spacing w:before="0" w:after="0"/>
      </w:pPr>
      <w:r>
        <w:t>Team Assessment</w:t>
      </w:r>
    </w:p>
    <w:p>
      <w:pPr>
        <w:numPr>
          <w:ilvl w:val="2"/>
          <w:numId w:val="900"/>
        </w:numPr>
        <w:spacing w:before="0" w:after="0"/>
      </w:pPr>
      <w:r>
        <w:t>Founder Background Verification</w:t>
      </w:r>
    </w:p>
    <w:p>
      <w:pPr>
        <w:numPr>
          <w:ilvl w:val="2"/>
          <w:numId w:val="900"/>
        </w:numPr>
        <w:spacing w:before="0" w:after="0"/>
      </w:pPr>
      <w:r>
        <w:t>Team Capability Evaluation</w:t>
      </w:r>
    </w:p>
    <w:p>
      <w:pPr>
        <w:numPr>
          <w:ilvl w:val="2"/>
          <w:numId w:val="900"/>
        </w:numPr>
        <w:spacing w:before="0" w:after="0"/>
      </w:pPr>
      <w:r>
        <w:t>Leadership Assessment</w:t>
      </w:r>
    </w:p>
    <w:p>
      <w:pPr>
        <w:numPr>
          <w:ilvl w:val="1"/>
          <w:numId w:val="900"/>
        </w:numPr>
        <w:spacing w:before="0" w:after="0"/>
      </w:pPr>
      <w:r>
        <w:t>Market and Competitive Analysis</w:t>
      </w:r>
    </w:p>
    <w:p>
      <w:pPr>
        <w:numPr>
          <w:ilvl w:val="2"/>
          <w:numId w:val="900"/>
        </w:numPr>
        <w:spacing w:before="0" w:after="0"/>
      </w:pPr>
      <w:r>
        <w:t>Market Size Validation</w:t>
      </w:r>
    </w:p>
    <w:p>
      <w:pPr>
        <w:numPr>
          <w:ilvl w:val="2"/>
          <w:numId w:val="900"/>
        </w:numPr>
        <w:spacing w:before="0" w:after="0"/>
      </w:pPr>
      <w:r>
        <w:t>Competitive Positioning Review</w:t>
      </w:r>
    </w:p>
    <w:p>
      <w:pPr>
        <w:numPr>
          <w:ilvl w:val="2"/>
          <w:numId w:val="900"/>
        </w:numPr>
        <w:spacing w:before="0" w:after="0"/>
      </w:pPr>
      <w:r>
        <w:t>Industry Trend Analysis</w:t>
      </w:r>
    </w:p>
    <w:p>
      <w:pPr>
        <w:numPr>
          <w:ilvl w:val="1"/>
          <w:numId w:val="900"/>
        </w:numPr>
        <w:spacing w:before="0" w:after="0"/>
      </w:pPr>
      <w:r>
        <w:t>Product and Technology Evaluation</w:t>
      </w:r>
    </w:p>
    <w:p>
      <w:pPr>
        <w:numPr>
          <w:ilvl w:val="2"/>
          <w:numId w:val="900"/>
        </w:numPr>
        <w:spacing w:before="0" w:after="0"/>
      </w:pPr>
      <w:r>
        <w:t>Technical Architecture Review</w:t>
      </w:r>
    </w:p>
    <w:p>
      <w:pPr>
        <w:numPr>
          <w:ilvl w:val="2"/>
          <w:numId w:val="900"/>
        </w:numPr>
        <w:spacing w:before="0" w:after="0"/>
      </w:pPr>
      <w:r>
        <w:t>Intellectual Property Assessment</w:t>
      </w:r>
    </w:p>
    <w:p>
      <w:pPr>
        <w:numPr>
          <w:ilvl w:val="2"/>
          <w:numId w:val="900"/>
        </w:numPr>
        <w:spacing w:before="0" w:after="0"/>
      </w:pPr>
      <w:r>
        <w:t>Product Roadmap Evaluation</w:t>
      </w:r>
    </w:p>
    <w:p>
      <w:pPr>
        <w:numPr>
          <w:ilvl w:val="1"/>
          <w:numId w:val="900"/>
        </w:numPr>
        <w:spacing w:before="0" w:after="0"/>
      </w:pPr>
      <w:r>
        <w:t>Financial and Operational Review</w:t>
      </w:r>
    </w:p>
    <w:p>
      <w:pPr>
        <w:numPr>
          <w:ilvl w:val="2"/>
          <w:numId w:val="900"/>
        </w:numPr>
        <w:spacing w:before="0" w:after="0"/>
      </w:pPr>
      <w:r>
        <w:t>Historical Performance Analysis</w:t>
      </w:r>
    </w:p>
    <w:p>
      <w:pPr>
        <w:numPr>
          <w:ilvl w:val="2"/>
          <w:numId w:val="900"/>
        </w:numPr>
        <w:spacing w:before="0" w:after="0"/>
      </w:pPr>
      <w:r>
        <w:t>Key Metrics Evaluation</w:t>
      </w:r>
    </w:p>
    <w:p>
      <w:pPr>
        <w:numPr>
          <w:ilvl w:val="2"/>
          <w:numId w:val="900"/>
        </w:numPr>
        <w:spacing w:before="0" w:after="0"/>
      </w:pPr>
      <w:r>
        <w:t>Unit Economics Assessment</w:t>
      </w:r>
    </w:p>
    <w:p>
      <w:pPr>
        <w:numPr>
          <w:ilvl w:val="1"/>
          <w:numId w:val="900"/>
        </w:numPr>
        <w:spacing w:before="0" w:after="0"/>
      </w:pPr>
      <w:r>
        <w:t>Legal and Corporate Structure</w:t>
      </w:r>
    </w:p>
    <w:p>
      <w:pPr>
        <w:numPr>
          <w:ilvl w:val="2"/>
          <w:numId w:val="900"/>
        </w:numPr>
        <w:spacing w:before="0" w:after="0"/>
      </w:pPr>
      <w:r>
        <w:t>Corporate Governance Review</w:t>
      </w:r>
    </w:p>
    <w:p>
      <w:pPr>
        <w:numPr>
          <w:ilvl w:val="2"/>
          <w:numId w:val="900"/>
        </w:numPr>
        <w:spacing w:before="0" w:after="0"/>
      </w:pPr>
      <w:r>
        <w:t>Outstanding Legal Issues</w:t>
      </w:r>
    </w:p>
    <w:p>
      <w:pPr>
        <w:numPr>
          <w:ilvl w:val="2"/>
          <w:numId w:val="900"/>
        </w:numPr>
        <w:spacing w:before="0" w:after="0"/>
      </w:pPr>
      <w:r>
        <w:t>Compliance Assessment</w:t>
      </w:r>
    </w:p>
    <w:p>
      <w:pPr>
        <w:numPr>
          <w:ilvl w:val="1"/>
          <w:numId w:val="900"/>
        </w:numPr>
        <w:spacing w:before="0" w:after="0"/>
      </w:pPr>
      <w:r>
        <w:t>Customer and Reference Validation</w:t>
      </w:r>
    </w:p>
    <w:p>
      <w:pPr>
        <w:numPr>
          <w:ilvl w:val="2"/>
          <w:numId w:val="900"/>
        </w:numPr>
        <w:spacing w:before="0" w:after="0"/>
      </w:pPr>
      <w:r>
        <w:t>Customer Interview Process</w:t>
      </w:r>
    </w:p>
    <w:p>
      <w:pPr>
        <w:numPr>
          <w:ilvl w:val="2"/>
          <w:numId w:val="900"/>
        </w:numPr>
        <w:spacing w:before="0" w:after="0"/>
      </w:pPr>
      <w:r>
        <w:t>Reference Check Procedures</w:t>
      </w:r>
    </w:p>
    <w:p>
      <w:pPr>
        <w:numPr>
          <w:ilvl w:val="2"/>
          <w:numId w:val="900"/>
        </w:numPr>
        <w:spacing w:before="0" w:after="0"/>
      </w:pPr>
      <w:r>
        <w:t>Market Validation</w:t>
      </w:r>
    </w:p>
    <w:p>
      <w:pPr>
        <w:numPr>
          <w:ilvl w:val="0"/>
          <w:numId w:val="900"/>
        </w:numPr>
        <w:spacing w:before="0" w:after="0"/>
      </w:pPr>
      <w:r>
        <w:t>Valuation Methodologies</w:t>
      </w:r>
    </w:p>
    <w:p>
      <w:pPr>
        <w:numPr>
          <w:ilvl w:val="1"/>
          <w:numId w:val="900"/>
        </w:numPr>
        <w:spacing w:before="0" w:after="0"/>
      </w:pPr>
      <w:r>
        <w:t>Pre-Money and Post-Money Concepts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Ownership Impact Analysis</w:t>
      </w:r>
    </w:p>
    <w:p>
      <w:pPr>
        <w:numPr>
          <w:ilvl w:val="1"/>
          <w:numId w:val="900"/>
        </w:numPr>
        <w:spacing w:before="0" w:after="0"/>
      </w:pPr>
      <w:r>
        <w:t>Early-Stage Valuation Approaches</w:t>
      </w:r>
    </w:p>
    <w:p>
      <w:pPr>
        <w:numPr>
          <w:ilvl w:val="2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Berkus Method</w:t>
      </w:r>
    </w:p>
    <w:p>
      <w:pPr>
        <w:numPr>
          <w:ilvl w:val="2"/>
          <w:numId w:val="900"/>
        </w:numPr>
        <w:spacing w:before="0" w:after="0"/>
      </w:pPr>
      <w:r>
        <w:t>Scorecard Valuation Method</w:t>
      </w:r>
    </w:p>
    <w:p>
      <w:pPr>
        <w:numPr>
          <w:ilvl w:val="2"/>
          <w:numId w:val="900"/>
        </w:numPr>
        <w:spacing w:before="0" w:after="0"/>
      </w:pPr>
      <w:r>
        <w:t>Risk Factor Summation</w:t>
      </w:r>
    </w:p>
    <w:p>
      <w:pPr>
        <w:numPr>
          <w:ilvl w:val="2"/>
          <w:numId w:val="900"/>
        </w:numPr>
        <w:spacing w:before="0" w:after="0"/>
      </w:pPr>
      <w:r>
        <w:t>Venture Capital Method</w:t>
      </w:r>
    </w:p>
    <w:p>
      <w:pPr>
        <w:numPr>
          <w:ilvl w:val="1"/>
          <w:numId w:val="900"/>
        </w:numPr>
        <w:spacing w:before="0" w:after="0"/>
      </w:pPr>
      <w:r>
        <w:t>Valuation Negotiation</w:t>
      </w:r>
    </w:p>
    <w:p>
      <w:pPr>
        <w:numPr>
          <w:ilvl w:val="2"/>
          <w:numId w:val="900"/>
        </w:numPr>
        <w:spacing w:before="0" w:after="0"/>
      </w:pPr>
      <w:r>
        <w:t>Market Comparables</w:t>
      </w:r>
    </w:p>
    <w:p>
      <w:pPr>
        <w:numPr>
          <w:ilvl w:val="2"/>
          <w:numId w:val="900"/>
        </w:numPr>
        <w:spacing w:before="0" w:after="0"/>
      </w:pPr>
      <w:r>
        <w:t>Company-Specific Factors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0"/>
          <w:numId w:val="900"/>
        </w:numPr>
        <w:spacing w:before="0" w:after="0"/>
      </w:pPr>
      <w:r>
        <w:t>Term Sheet Negotiation</w:t>
      </w:r>
    </w:p>
    <w:p>
      <w:pPr>
        <w:numPr>
          <w:ilvl w:val="1"/>
          <w:numId w:val="900"/>
        </w:numPr>
        <w:spacing w:before="0" w:after="0"/>
      </w:pPr>
      <w:r>
        <w:t>Term Sheet Purpose and Structure</w:t>
      </w:r>
    </w:p>
    <w:p>
      <w:pPr>
        <w:numPr>
          <w:ilvl w:val="2"/>
          <w:numId w:val="900"/>
        </w:numPr>
        <w:spacing w:before="0" w:after="0"/>
      </w:pPr>
      <w:r>
        <w:t>Non-Binding Nature</w:t>
      </w:r>
    </w:p>
    <w:p>
      <w:pPr>
        <w:numPr>
          <w:ilvl w:val="2"/>
          <w:numId w:val="900"/>
        </w:numPr>
        <w:spacing w:before="0" w:after="0"/>
      </w:pPr>
      <w:r>
        <w:t>Key Components Overview</w:t>
      </w:r>
    </w:p>
    <w:p>
      <w:pPr>
        <w:numPr>
          <w:ilvl w:val="1"/>
          <w:numId w:val="900"/>
        </w:numPr>
        <w:spacing w:before="0" w:after="0"/>
      </w:pPr>
      <w:r>
        <w:t>Economic Terms</w:t>
      </w:r>
    </w:p>
    <w:p>
      <w:pPr>
        <w:numPr>
          <w:ilvl w:val="2"/>
          <w:numId w:val="900"/>
        </w:numPr>
        <w:spacing w:before="0" w:after="0"/>
      </w:pPr>
      <w:r>
        <w:t>Valuation and Price per Share</w:t>
      </w:r>
    </w:p>
    <w:p>
      <w:pPr>
        <w:numPr>
          <w:ilvl w:val="2"/>
          <w:numId w:val="900"/>
        </w:numPr>
        <w:spacing w:before="0" w:after="0"/>
      </w:pPr>
      <w:r>
        <w:t>Investment Amount</w:t>
      </w:r>
    </w:p>
    <w:p>
      <w:pPr>
        <w:numPr>
          <w:ilvl w:val="2"/>
          <w:numId w:val="900"/>
        </w:numPr>
        <w:spacing w:before="0" w:after="0"/>
      </w:pPr>
      <w:r>
        <w:t>Option Pool Size</w:t>
      </w:r>
    </w:p>
    <w:p>
      <w:pPr>
        <w:numPr>
          <w:ilvl w:val="2"/>
          <w:numId w:val="900"/>
        </w:numPr>
        <w:spacing w:before="0" w:after="0"/>
      </w:pPr>
      <w:r>
        <w:t>Liquidation Preferences</w:t>
      </w:r>
    </w:p>
    <w:p>
      <w:pPr>
        <w:numPr>
          <w:ilvl w:val="3"/>
          <w:numId w:val="900"/>
        </w:numPr>
        <w:spacing w:before="0" w:after="0"/>
      </w:pPr>
      <w:r>
        <w:t>Non-Participating Preferred</w:t>
      </w:r>
    </w:p>
    <w:p>
      <w:pPr>
        <w:numPr>
          <w:ilvl w:val="3"/>
          <w:numId w:val="900"/>
        </w:numPr>
        <w:spacing w:before="0" w:after="0"/>
      </w:pPr>
      <w:r>
        <w:t>Participating Preferred</w:t>
      </w:r>
    </w:p>
    <w:p>
      <w:pPr>
        <w:numPr>
          <w:ilvl w:val="3"/>
          <w:numId w:val="900"/>
        </w:numPr>
        <w:spacing w:before="0" w:after="0"/>
      </w:pPr>
      <w:r>
        <w:t>Capped Participation</w:t>
      </w:r>
    </w:p>
    <w:p>
      <w:pPr>
        <w:numPr>
          <w:ilvl w:val="2"/>
          <w:numId w:val="900"/>
        </w:numPr>
        <w:spacing w:before="0" w:after="0"/>
      </w:pPr>
      <w:r>
        <w:t>Anti-Dilution Provisions</w:t>
      </w:r>
    </w:p>
    <w:p>
      <w:pPr>
        <w:numPr>
          <w:ilvl w:val="3"/>
          <w:numId w:val="900"/>
        </w:numPr>
        <w:spacing w:before="0" w:after="0"/>
      </w:pPr>
      <w:r>
        <w:t>Weighted Average Broad-Based</w:t>
      </w:r>
    </w:p>
    <w:p>
      <w:pPr>
        <w:numPr>
          <w:ilvl w:val="3"/>
          <w:numId w:val="900"/>
        </w:numPr>
        <w:spacing w:before="0" w:after="0"/>
      </w:pPr>
      <w:r>
        <w:t>Weighted Average Narrow-Based</w:t>
      </w:r>
    </w:p>
    <w:p>
      <w:pPr>
        <w:numPr>
          <w:ilvl w:val="3"/>
          <w:numId w:val="900"/>
        </w:numPr>
        <w:spacing w:before="0" w:after="0"/>
      </w:pPr>
      <w:r>
        <w:t>Full Ratchet Protection</w:t>
      </w:r>
    </w:p>
    <w:p>
      <w:pPr>
        <w:numPr>
          <w:ilvl w:val="1"/>
          <w:numId w:val="900"/>
        </w:numPr>
        <w:spacing w:before="0" w:after="0"/>
      </w:pPr>
      <w:r>
        <w:t>Control and Governance Terms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Protective Provisions</w:t>
      </w:r>
    </w:p>
    <w:p>
      <w:pPr>
        <w:numPr>
          <w:ilvl w:val="2"/>
          <w:numId w:val="900"/>
        </w:numPr>
        <w:spacing w:before="0" w:after="0"/>
      </w:pPr>
      <w:r>
        <w:t>Voting Agreements</w:t>
      </w:r>
    </w:p>
    <w:p>
      <w:pPr>
        <w:numPr>
          <w:ilvl w:val="2"/>
          <w:numId w:val="900"/>
        </w:numPr>
        <w:spacing w:before="0" w:after="0"/>
      </w:pPr>
      <w:r>
        <w:t>Information Rights</w:t>
      </w:r>
    </w:p>
    <w:p>
      <w:pPr>
        <w:numPr>
          <w:ilvl w:val="2"/>
          <w:numId w:val="900"/>
        </w:numPr>
        <w:spacing w:before="0" w:after="0"/>
      </w:pPr>
      <w:r>
        <w:t>Inspection Rights</w:t>
      </w:r>
    </w:p>
    <w:p>
      <w:pPr>
        <w:numPr>
          <w:ilvl w:val="1"/>
          <w:numId w:val="900"/>
        </w:numPr>
        <w:spacing w:before="0" w:after="0"/>
      </w:pPr>
      <w:r>
        <w:t>Transfer and Exit Terms</w:t>
      </w:r>
    </w:p>
    <w:p>
      <w:pPr>
        <w:numPr>
          <w:ilvl w:val="2"/>
          <w:numId w:val="900"/>
        </w:numPr>
        <w:spacing w:before="0" w:after="0"/>
      </w:pPr>
      <w:r>
        <w:t>Drag-Along Rights</w:t>
      </w:r>
    </w:p>
    <w:p>
      <w:pPr>
        <w:numPr>
          <w:ilvl w:val="2"/>
          <w:numId w:val="900"/>
        </w:numPr>
        <w:spacing w:before="0" w:after="0"/>
      </w:pPr>
      <w:r>
        <w:t>Tag-Along Rights</w:t>
      </w:r>
    </w:p>
    <w:p>
      <w:pPr>
        <w:numPr>
          <w:ilvl w:val="2"/>
          <w:numId w:val="900"/>
        </w:numPr>
        <w:spacing w:before="0" w:after="0"/>
      </w:pPr>
      <w:r>
        <w:t>Right of First Refusal</w:t>
      </w:r>
    </w:p>
    <w:p>
      <w:pPr>
        <w:numPr>
          <w:ilvl w:val="2"/>
          <w:numId w:val="900"/>
        </w:numPr>
        <w:spacing w:before="0" w:after="0"/>
      </w:pPr>
      <w:r>
        <w:t>Co-Sale Rights</w:t>
      </w:r>
    </w:p>
    <w:p>
      <w:pPr>
        <w:numPr>
          <w:ilvl w:val="1"/>
          <w:numId w:val="900"/>
        </w:numPr>
        <w:spacing w:before="0" w:after="0"/>
      </w:pPr>
      <w:r>
        <w:t>Other Key Provisions</w:t>
      </w:r>
    </w:p>
    <w:p>
      <w:pPr>
        <w:numPr>
          <w:ilvl w:val="2"/>
          <w:numId w:val="900"/>
        </w:numPr>
        <w:spacing w:before="0" w:after="0"/>
      </w:pPr>
      <w:r>
        <w:t>Founder Vesting</w:t>
      </w:r>
    </w:p>
    <w:p>
      <w:pPr>
        <w:numPr>
          <w:ilvl w:val="2"/>
          <w:numId w:val="900"/>
        </w:numPr>
        <w:spacing w:before="0" w:after="0"/>
      </w:pPr>
      <w:r>
        <w:t>Employee Option Pool</w:t>
      </w:r>
    </w:p>
    <w:p>
      <w:pPr>
        <w:numPr>
          <w:ilvl w:val="2"/>
          <w:numId w:val="900"/>
        </w:numPr>
        <w:spacing w:before="0" w:after="0"/>
      </w:pPr>
      <w:r>
        <w:t>No-Shop Provisions</w:t>
      </w:r>
    </w:p>
    <w:p>
      <w:pPr>
        <w:numPr>
          <w:ilvl w:val="2"/>
          <w:numId w:val="900"/>
        </w:numPr>
        <w:spacing w:before="0" w:after="0"/>
      </w:pPr>
      <w:r>
        <w:t>Exclusivity Periods</w:t>
      </w:r>
    </w:p>
    <w:p>
      <w:pPr>
        <w:numPr>
          <w:ilvl w:val="0"/>
          <w:numId w:val="900"/>
        </w:numPr>
        <w:spacing w:before="0" w:after="0"/>
      </w:pPr>
      <w:r>
        <w:t>Deal Closing Process</w:t>
      </w:r>
    </w:p>
    <w:p>
      <w:pPr>
        <w:numPr>
          <w:ilvl w:val="1"/>
          <w:numId w:val="900"/>
        </w:numPr>
        <w:spacing w:before="0" w:after="0"/>
      </w:pPr>
      <w:r>
        <w:t>Legal Documentation</w:t>
      </w:r>
    </w:p>
    <w:p>
      <w:pPr>
        <w:numPr>
          <w:ilvl w:val="2"/>
          <w:numId w:val="900"/>
        </w:numPr>
        <w:spacing w:before="0" w:after="0"/>
      </w:pPr>
      <w:r>
        <w:t>Stock Purchase Agreement</w:t>
      </w:r>
    </w:p>
    <w:p>
      <w:pPr>
        <w:numPr>
          <w:ilvl w:val="2"/>
          <w:numId w:val="900"/>
        </w:numPr>
        <w:spacing w:before="0" w:after="0"/>
      </w:pPr>
      <w:r>
        <w:t>Investor Rights Agreement</w:t>
      </w:r>
    </w:p>
    <w:p>
      <w:pPr>
        <w:numPr>
          <w:ilvl w:val="2"/>
          <w:numId w:val="900"/>
        </w:numPr>
        <w:spacing w:before="0" w:after="0"/>
      </w:pPr>
      <w:r>
        <w:t>Voting Agreement</w:t>
      </w:r>
    </w:p>
    <w:p>
      <w:pPr>
        <w:numPr>
          <w:ilvl w:val="2"/>
          <w:numId w:val="900"/>
        </w:numPr>
        <w:spacing w:before="0" w:after="0"/>
      </w:pPr>
      <w:r>
        <w:t>Right of First Refusal Agreement</w:t>
      </w:r>
    </w:p>
    <w:p>
      <w:pPr>
        <w:numPr>
          <w:ilvl w:val="1"/>
          <w:numId w:val="900"/>
        </w:numPr>
        <w:spacing w:before="0" w:after="0"/>
      </w:pPr>
      <w:r>
        <w:t>Closing Conditions</w:t>
      </w:r>
    </w:p>
    <w:p>
      <w:pPr>
        <w:numPr>
          <w:ilvl w:val="2"/>
          <w:numId w:val="900"/>
        </w:numPr>
        <w:spacing w:before="0" w:after="0"/>
      </w:pPr>
      <w:r>
        <w:t>Legal Opinion Requirements</w:t>
      </w:r>
    </w:p>
    <w:p>
      <w:pPr>
        <w:numPr>
          <w:ilvl w:val="2"/>
          <w:numId w:val="900"/>
        </w:numPr>
        <w:spacing w:before="0" w:after="0"/>
      </w:pPr>
      <w:r>
        <w:t>Corporate Resolutions</w:t>
      </w:r>
    </w:p>
    <w:p>
      <w:pPr>
        <w:numPr>
          <w:ilvl w:val="2"/>
          <w:numId w:val="900"/>
        </w:numPr>
        <w:spacing w:before="0" w:after="0"/>
      </w:pPr>
      <w:r>
        <w:t>Regulatory Approvals</w:t>
      </w:r>
    </w:p>
    <w:p>
      <w:pPr>
        <w:numPr>
          <w:ilvl w:val="1"/>
          <w:numId w:val="900"/>
        </w:numPr>
        <w:spacing w:before="0" w:after="0"/>
      </w:pPr>
      <w:r>
        <w:t>Funds Transfer</w:t>
      </w:r>
    </w:p>
    <w:p>
      <w:pPr>
        <w:numPr>
          <w:ilvl w:val="2"/>
          <w:numId w:val="900"/>
        </w:numPr>
        <w:spacing w:before="0" w:after="0"/>
      </w:pPr>
      <w:r>
        <w:t>Escrow Arrangements</w:t>
      </w:r>
    </w:p>
    <w:p>
      <w:pPr>
        <w:numPr>
          <w:ilvl w:val="2"/>
          <w:numId w:val="900"/>
        </w:numPr>
        <w:spacing w:before="0" w:after="0"/>
      </w:pPr>
      <w:r>
        <w:t>Wire Transfer Procedures</w:t>
      </w:r>
    </w:p>
    <w:p>
      <w:pPr>
        <w:numPr>
          <w:ilvl w:val="2"/>
          <w:numId w:val="900"/>
        </w:numPr>
        <w:spacing w:before="0" w:after="0"/>
      </w:pPr>
      <w:r>
        <w:t>Closing Mechanics</w:t>
      </w:r>
    </w:p>
    <w:p>
      <w:pPr>
        <w:pStyle w:val="Heading1"/>
      </w:pPr>
      <w:r>
        <w:t>Post-Investment Portfolio Management and Value Creation</w:t>
      </w:r>
    </w:p>
    <w:p>
      <w:pPr>
        <w:numPr>
          <w:ilvl w:val="0"/>
          <w:numId w:val="900"/>
        </w:numPr>
        <w:spacing w:before="0" w:after="0"/>
      </w:pPr>
      <w:r>
        <w:t>Board Governance</w:t>
      </w:r>
    </w:p>
    <w:p>
      <w:pPr>
        <w:numPr>
          <w:ilvl w:val="1"/>
          <w:numId w:val="900"/>
        </w:numPr>
        <w:spacing w:before="0" w:after="0"/>
      </w:pPr>
      <w:r>
        <w:t>Board Composition and Dynamics</w:t>
      </w:r>
    </w:p>
    <w:p>
      <w:pPr>
        <w:numPr>
          <w:ilvl w:val="2"/>
          <w:numId w:val="900"/>
        </w:numPr>
        <w:spacing w:before="0" w:after="0"/>
      </w:pPr>
      <w:r>
        <w:t>Independent Directors</w:t>
      </w:r>
    </w:p>
    <w:p>
      <w:pPr>
        <w:numPr>
          <w:ilvl w:val="2"/>
          <w:numId w:val="900"/>
        </w:numPr>
        <w:spacing w:before="0" w:after="0"/>
      </w:pPr>
      <w:r>
        <w:t>Investor Representatives</w:t>
      </w:r>
    </w:p>
    <w:p>
      <w:pPr>
        <w:numPr>
          <w:ilvl w:val="2"/>
          <w:numId w:val="900"/>
        </w:numPr>
        <w:spacing w:before="0" w:after="0"/>
      </w:pPr>
      <w:r>
        <w:t>Founder Representation</w:t>
      </w:r>
    </w:p>
    <w:p>
      <w:pPr>
        <w:numPr>
          <w:ilvl w:val="1"/>
          <w:numId w:val="900"/>
        </w:numPr>
        <w:spacing w:before="0" w:after="0"/>
      </w:pPr>
      <w:r>
        <w:t>Board Meeting Management</w:t>
      </w:r>
    </w:p>
    <w:p>
      <w:pPr>
        <w:numPr>
          <w:ilvl w:val="2"/>
          <w:numId w:val="900"/>
        </w:numPr>
        <w:spacing w:before="0" w:after="0"/>
      </w:pPr>
      <w:r>
        <w:t>Meeting Frequency and Structure</w:t>
      </w:r>
    </w:p>
    <w:p>
      <w:pPr>
        <w:numPr>
          <w:ilvl w:val="2"/>
          <w:numId w:val="900"/>
        </w:numPr>
        <w:spacing w:before="0" w:after="0"/>
      </w:pPr>
      <w:r>
        <w:t>Agenda Setting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Fiduciary Responsibilities</w:t>
      </w:r>
    </w:p>
    <w:p>
      <w:pPr>
        <w:numPr>
          <w:ilvl w:val="2"/>
          <w:numId w:val="900"/>
        </w:numPr>
        <w:spacing w:before="0" w:after="0"/>
      </w:pPr>
      <w:r>
        <w:t>Duty of Care</w:t>
      </w:r>
    </w:p>
    <w:p>
      <w:pPr>
        <w:numPr>
          <w:ilvl w:val="2"/>
          <w:numId w:val="900"/>
        </w:numPr>
        <w:spacing w:before="0" w:after="0"/>
      </w:pPr>
      <w:r>
        <w:t>Duty of Loyalty</w:t>
      </w:r>
    </w:p>
    <w:p>
      <w:pPr>
        <w:numPr>
          <w:ilvl w:val="2"/>
          <w:numId w:val="900"/>
        </w:numPr>
        <w:spacing w:before="0" w:after="0"/>
      </w:pPr>
      <w:r>
        <w:t>Conflict of Interest Management</w:t>
      </w:r>
    </w:p>
    <w:p>
      <w:pPr>
        <w:numPr>
          <w:ilvl w:val="0"/>
          <w:numId w:val="900"/>
        </w:numPr>
        <w:spacing w:before="0" w:after="0"/>
      </w:pPr>
      <w:r>
        <w:t>Value Creation Activities</w:t>
      </w:r>
    </w:p>
    <w:p>
      <w:pPr>
        <w:numPr>
          <w:ilvl w:val="1"/>
          <w:numId w:val="900"/>
        </w:numPr>
        <w:spacing w:before="0" w:after="0"/>
      </w:pPr>
      <w:r>
        <w:t>Strategic Planning Support</w:t>
      </w:r>
    </w:p>
    <w:p>
      <w:pPr>
        <w:numPr>
          <w:ilvl w:val="2"/>
          <w:numId w:val="900"/>
        </w:numPr>
        <w:spacing w:before="0" w:after="0"/>
      </w:pPr>
      <w:r>
        <w:t>Business Strategy Development</w:t>
      </w:r>
    </w:p>
    <w:p>
      <w:pPr>
        <w:numPr>
          <w:ilvl w:val="2"/>
          <w:numId w:val="900"/>
        </w:numPr>
        <w:spacing w:before="0" w:after="0"/>
      </w:pPr>
      <w:r>
        <w:t>Market Expansion Planning</w:t>
      </w:r>
    </w:p>
    <w:p>
      <w:pPr>
        <w:numPr>
          <w:ilvl w:val="2"/>
          <w:numId w:val="900"/>
        </w:numPr>
        <w:spacing w:before="0" w:after="0"/>
      </w:pPr>
      <w:r>
        <w:t>Product Strategy Guidance</w:t>
      </w:r>
    </w:p>
    <w:p>
      <w:pPr>
        <w:numPr>
          <w:ilvl w:val="1"/>
          <w:numId w:val="900"/>
        </w:numPr>
        <w:spacing w:before="0" w:after="0"/>
      </w:pPr>
      <w:r>
        <w:t>Talent Acquisition and Development</w:t>
      </w:r>
    </w:p>
    <w:p>
      <w:pPr>
        <w:numPr>
          <w:ilvl w:val="2"/>
          <w:numId w:val="900"/>
        </w:numPr>
        <w:spacing w:before="0" w:after="0"/>
      </w:pPr>
      <w:r>
        <w:t>Executive Recruitment</w:t>
      </w:r>
    </w:p>
    <w:p>
      <w:pPr>
        <w:numPr>
          <w:ilvl w:val="2"/>
          <w:numId w:val="900"/>
        </w:numPr>
        <w:spacing w:before="0" w:after="0"/>
      </w:pPr>
      <w:r>
        <w:t>Advisory Board Construction</w:t>
      </w:r>
    </w:p>
    <w:p>
      <w:pPr>
        <w:numPr>
          <w:ilvl w:val="2"/>
          <w:numId w:val="900"/>
        </w:numPr>
        <w:spacing w:before="0" w:after="0"/>
      </w:pPr>
      <w:r>
        <w:t>Team Development Programs</w:t>
      </w:r>
    </w:p>
    <w:p>
      <w:pPr>
        <w:numPr>
          <w:ilvl w:val="1"/>
          <w:numId w:val="900"/>
        </w:numPr>
        <w:spacing w:before="0" w:after="0"/>
      </w:pPr>
      <w:r>
        <w:t>Business Development Support</w:t>
      </w:r>
    </w:p>
    <w:p>
      <w:pPr>
        <w:numPr>
          <w:ilvl w:val="2"/>
          <w:numId w:val="900"/>
        </w:numPr>
        <w:spacing w:before="0" w:after="0"/>
      </w:pPr>
      <w:r>
        <w:t>Customer Introductions</w:t>
      </w:r>
    </w:p>
    <w:p>
      <w:pPr>
        <w:numPr>
          <w:ilvl w:val="2"/>
          <w:numId w:val="900"/>
        </w:numPr>
        <w:spacing w:before="0" w:after="0"/>
      </w:pPr>
      <w:r>
        <w:t>Partnership Facilitation</w:t>
      </w:r>
    </w:p>
    <w:p>
      <w:pPr>
        <w:numPr>
          <w:ilvl w:val="2"/>
          <w:numId w:val="900"/>
        </w:numPr>
        <w:spacing w:before="0" w:after="0"/>
      </w:pPr>
      <w:r>
        <w:t>Channel Development</w:t>
      </w:r>
    </w:p>
    <w:p>
      <w:pPr>
        <w:numPr>
          <w:ilvl w:val="1"/>
          <w:numId w:val="900"/>
        </w:numPr>
        <w:spacing w:before="0" w:after="0"/>
      </w:pPr>
      <w:r>
        <w:t>Operational Improvement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Future Fundraising Support</w:t>
      </w:r>
    </w:p>
    <w:p>
      <w:pPr>
        <w:numPr>
          <w:ilvl w:val="2"/>
          <w:numId w:val="900"/>
        </w:numPr>
        <w:spacing w:before="0" w:after="0"/>
      </w:pPr>
      <w:r>
        <w:t>Investor Introductions</w:t>
      </w:r>
    </w:p>
    <w:p>
      <w:pPr>
        <w:numPr>
          <w:ilvl w:val="2"/>
          <w:numId w:val="900"/>
        </w:numPr>
        <w:spacing w:before="0" w:after="0"/>
      </w:pPr>
      <w:r>
        <w:t>Fundraising Strategy</w:t>
      </w:r>
    </w:p>
    <w:p>
      <w:pPr>
        <w:numPr>
          <w:ilvl w:val="2"/>
          <w:numId w:val="900"/>
        </w:numPr>
        <w:spacing w:before="0" w:after="0"/>
      </w:pPr>
      <w:r>
        <w:t>Valuation Positioning</w:t>
      </w:r>
    </w:p>
    <w:p>
      <w:pPr>
        <w:numPr>
          <w:ilvl w:val="0"/>
          <w:numId w:val="900"/>
        </w:numPr>
        <w:spacing w:before="0" w:after="0"/>
      </w:pPr>
      <w:r>
        <w:t>Portfolio Monitoring and Reporting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Customer Metrics</w:t>
      </w:r>
    </w:p>
    <w:p>
      <w:pPr>
        <w:numPr>
          <w:ilvl w:val="2"/>
          <w:numId w:val="900"/>
        </w:numPr>
        <w:spacing w:before="0" w:after="0"/>
      </w:pPr>
      <w:r>
        <w:t>Team Metrics</w:t>
      </w:r>
    </w:p>
    <w:p>
      <w:pPr>
        <w:numPr>
          <w:ilvl w:val="1"/>
          <w:numId w:val="900"/>
        </w:numPr>
        <w:spacing w:before="0" w:after="0"/>
      </w:pPr>
      <w:r>
        <w:t>Board Reporting Requirements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2"/>
          <w:numId w:val="900"/>
        </w:numPr>
        <w:spacing w:before="0" w:after="0"/>
      </w:pPr>
      <w:r>
        <w:t>Operational Updates</w:t>
      </w:r>
    </w:p>
    <w:p>
      <w:pPr>
        <w:numPr>
          <w:ilvl w:val="2"/>
          <w:numId w:val="900"/>
        </w:numPr>
        <w:spacing w:before="0" w:after="0"/>
      </w:pPr>
      <w:r>
        <w:t>Strategic Initiatives</w:t>
      </w:r>
    </w:p>
    <w:p>
      <w:pPr>
        <w:numPr>
          <w:ilvl w:val="1"/>
          <w:numId w:val="900"/>
        </w:numPr>
        <w:spacing w:before="0" w:after="0"/>
      </w:pPr>
      <w:r>
        <w:t>Portfolio Company Communication</w:t>
      </w:r>
    </w:p>
    <w:p>
      <w:pPr>
        <w:numPr>
          <w:ilvl w:val="2"/>
          <w:numId w:val="900"/>
        </w:numPr>
        <w:spacing w:before="0" w:after="0"/>
      </w:pPr>
      <w:r>
        <w:t>Regular Update Schedules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0"/>
          <w:numId w:val="900"/>
        </w:numPr>
        <w:spacing w:before="0" w:after="0"/>
      </w:pPr>
      <w:r>
        <w:t>Follow-on Investment Decisions</w:t>
      </w:r>
    </w:p>
    <w:p>
      <w:pPr>
        <w:numPr>
          <w:ilvl w:val="1"/>
          <w:numId w:val="900"/>
        </w:numPr>
        <w:spacing w:before="0" w:after="0"/>
      </w:pPr>
      <w:r>
        <w:t>Pro-Rata Rights Exercise</w:t>
      </w:r>
    </w:p>
    <w:p>
      <w:pPr>
        <w:numPr>
          <w:ilvl w:val="2"/>
          <w:numId w:val="900"/>
        </w:numPr>
        <w:spacing w:before="0" w:after="0"/>
      </w:pPr>
      <w:r>
        <w:t>Investment Decision Criteria</w:t>
      </w:r>
    </w:p>
    <w:p>
      <w:pPr>
        <w:numPr>
          <w:ilvl w:val="2"/>
          <w:numId w:val="900"/>
        </w:numPr>
        <w:spacing w:before="0" w:after="0"/>
      </w:pPr>
      <w:r>
        <w:t>Ownership Maintenance</w:t>
      </w:r>
    </w:p>
    <w:p>
      <w:pPr>
        <w:numPr>
          <w:ilvl w:val="1"/>
          <w:numId w:val="900"/>
        </w:numPr>
        <w:spacing w:before="0" w:after="0"/>
      </w:pPr>
      <w:r>
        <w:t>Bridge Financing</w:t>
      </w:r>
    </w:p>
    <w:p>
      <w:pPr>
        <w:numPr>
          <w:ilvl w:val="2"/>
          <w:numId w:val="900"/>
        </w:numPr>
        <w:spacing w:before="0" w:after="0"/>
      </w:pPr>
      <w:r>
        <w:t>Structure and Terms</w:t>
      </w:r>
    </w:p>
    <w:p>
      <w:pPr>
        <w:numPr>
          <w:ilvl w:val="2"/>
          <w:numId w:val="900"/>
        </w:numPr>
        <w:spacing w:before="0" w:after="0"/>
      </w:pPr>
      <w:r>
        <w:t>Use Cases and Timing</w:t>
      </w:r>
    </w:p>
    <w:p>
      <w:pPr>
        <w:numPr>
          <w:ilvl w:val="1"/>
          <w:numId w:val="900"/>
        </w:numPr>
        <w:spacing w:before="0" w:after="0"/>
      </w:pPr>
      <w:r>
        <w:t>Subsequent Round Participation</w:t>
      </w:r>
    </w:p>
    <w:p>
      <w:pPr>
        <w:numPr>
          <w:ilvl w:val="2"/>
          <w:numId w:val="900"/>
        </w:numPr>
        <w:spacing w:before="0" w:after="0"/>
      </w:pPr>
      <w:r>
        <w:t>Leading vs. Following</w:t>
      </w:r>
    </w:p>
    <w:p>
      <w:pPr>
        <w:numPr>
          <w:ilvl w:val="2"/>
          <w:numId w:val="900"/>
        </w:numPr>
        <w:spacing w:before="0" w:after="0"/>
      </w:pPr>
      <w:r>
        <w:t>Valuation Considerations</w:t>
      </w:r>
    </w:p>
    <w:p>
      <w:pPr>
        <w:numPr>
          <w:ilvl w:val="2"/>
          <w:numId w:val="900"/>
        </w:numPr>
        <w:spacing w:before="0" w:after="0"/>
      </w:pPr>
      <w:r>
        <w:t>Ownership Dilution Management</w:t>
      </w:r>
    </w:p>
    <w:p>
      <w:pPr>
        <w:pStyle w:val="Heading1"/>
      </w:pPr>
      <w:r>
        <w:t>Exit Strategies and Return Realization</w:t>
      </w:r>
    </w:p>
    <w:p>
      <w:pPr>
        <w:numPr>
          <w:ilvl w:val="0"/>
          <w:numId w:val="900"/>
        </w:numPr>
        <w:spacing w:before="0" w:after="0"/>
      </w:pPr>
      <w:r>
        <w:t>Exit Strategy Overview</w:t>
      </w:r>
    </w:p>
    <w:p>
      <w:pPr>
        <w:numPr>
          <w:ilvl w:val="1"/>
          <w:numId w:val="900"/>
        </w:numPr>
        <w:spacing w:before="0" w:after="0"/>
      </w:pPr>
      <w:r>
        <w:t>Liquidity Importance</w:t>
      </w:r>
    </w:p>
    <w:p>
      <w:pPr>
        <w:numPr>
          <w:ilvl w:val="2"/>
          <w:numId w:val="900"/>
        </w:numPr>
        <w:spacing w:before="0" w:after="0"/>
      </w:pPr>
      <w:r>
        <w:t>Investor Return Realization</w:t>
      </w:r>
    </w:p>
    <w:p>
      <w:pPr>
        <w:numPr>
          <w:ilvl w:val="2"/>
          <w:numId w:val="900"/>
        </w:numPr>
        <w:spacing w:before="0" w:after="0"/>
      </w:pPr>
      <w:r>
        <w:t>Founder Liquidity</w:t>
      </w:r>
    </w:p>
    <w:p>
      <w:pPr>
        <w:numPr>
          <w:ilvl w:val="2"/>
          <w:numId w:val="900"/>
        </w:numPr>
        <w:spacing w:before="0" w:after="0"/>
      </w:pPr>
      <w:r>
        <w:t>Employee Option Value</w:t>
      </w:r>
    </w:p>
    <w:p>
      <w:pPr>
        <w:numPr>
          <w:ilvl w:val="1"/>
          <w:numId w:val="900"/>
        </w:numPr>
        <w:spacing w:before="0" w:after="0"/>
      </w:pPr>
      <w:r>
        <w:t>Exit Timing Considerations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Company Readiness</w:t>
      </w:r>
    </w:p>
    <w:p>
      <w:pPr>
        <w:numPr>
          <w:ilvl w:val="2"/>
          <w:numId w:val="900"/>
        </w:numPr>
        <w:spacing w:before="0" w:after="0"/>
      </w:pPr>
      <w:r>
        <w:t>Strategic Positioning</w:t>
      </w:r>
    </w:p>
    <w:p>
      <w:pPr>
        <w:numPr>
          <w:ilvl w:val="0"/>
          <w:numId w:val="900"/>
        </w:numPr>
        <w:spacing w:before="0" w:after="0"/>
      </w:pPr>
      <w:r>
        <w:t>Merger and Acquisition Exits</w:t>
      </w:r>
    </w:p>
    <w:p>
      <w:pPr>
        <w:numPr>
          <w:ilvl w:val="1"/>
          <w:numId w:val="900"/>
        </w:numPr>
        <w:spacing w:before="0" w:after="0"/>
      </w:pPr>
      <w:r>
        <w:t>Strategic Acquisitions</w:t>
      </w:r>
    </w:p>
    <w:p>
      <w:pPr>
        <w:numPr>
          <w:ilvl w:val="2"/>
          <w:numId w:val="900"/>
        </w:numPr>
        <w:spacing w:before="0" w:after="0"/>
      </w:pPr>
      <w:r>
        <w:t>Strategic Buyer Identification</w:t>
      </w:r>
    </w:p>
    <w:p>
      <w:pPr>
        <w:numPr>
          <w:ilvl w:val="2"/>
          <w:numId w:val="900"/>
        </w:numPr>
        <w:spacing w:before="0" w:after="0"/>
      </w:pPr>
      <w:r>
        <w:t>Synergy Value Creation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Financial Acquisitions</w:t>
      </w:r>
    </w:p>
    <w:p>
      <w:pPr>
        <w:numPr>
          <w:ilvl w:val="2"/>
          <w:numId w:val="900"/>
        </w:numPr>
        <w:spacing w:before="0" w:after="0"/>
      </w:pPr>
      <w:r>
        <w:t>Private Equity Buyers</w:t>
      </w:r>
    </w:p>
    <w:p>
      <w:pPr>
        <w:numPr>
          <w:ilvl w:val="2"/>
          <w:numId w:val="900"/>
        </w:numPr>
        <w:spacing w:before="0" w:after="0"/>
      </w:pPr>
      <w:r>
        <w:t>Valuation Methodologies</w:t>
      </w:r>
    </w:p>
    <w:p>
      <w:pPr>
        <w:numPr>
          <w:ilvl w:val="2"/>
          <w:numId w:val="900"/>
        </w:numPr>
        <w:spacing w:before="0" w:after="0"/>
      </w:pPr>
      <w:r>
        <w:t>Deal Structure Options</w:t>
      </w:r>
    </w:p>
    <w:p>
      <w:pPr>
        <w:numPr>
          <w:ilvl w:val="1"/>
          <w:numId w:val="900"/>
        </w:numPr>
        <w:spacing w:before="0" w:after="0"/>
      </w:pPr>
      <w:r>
        <w:t>Acquihire Transactions</w:t>
      </w:r>
    </w:p>
    <w:p>
      <w:pPr>
        <w:numPr>
          <w:ilvl w:val="2"/>
          <w:numId w:val="900"/>
        </w:numPr>
        <w:spacing w:before="0" w:after="0"/>
      </w:pPr>
      <w:r>
        <w:t>Talent-Focused Acquisitions</w:t>
      </w:r>
    </w:p>
    <w:p>
      <w:pPr>
        <w:numPr>
          <w:ilvl w:val="2"/>
          <w:numId w:val="900"/>
        </w:numPr>
        <w:spacing w:before="0" w:after="0"/>
      </w:pPr>
      <w:r>
        <w:t>Valuation Approaches</w:t>
      </w:r>
    </w:p>
    <w:p>
      <w:pPr>
        <w:numPr>
          <w:ilvl w:val="2"/>
          <w:numId w:val="900"/>
        </w:numPr>
        <w:spacing w:before="0" w:after="0"/>
      </w:pPr>
      <w:r>
        <w:t>Team Retention</w:t>
      </w:r>
    </w:p>
    <w:p>
      <w:pPr>
        <w:numPr>
          <w:ilvl w:val="1"/>
          <w:numId w:val="900"/>
        </w:numPr>
        <w:spacing w:before="0" w:after="0"/>
      </w:pPr>
      <w:r>
        <w:t>M&amp;A Process Management</w:t>
      </w:r>
    </w:p>
    <w:p>
      <w:pPr>
        <w:numPr>
          <w:ilvl w:val="2"/>
          <w:numId w:val="900"/>
        </w:numPr>
        <w:spacing w:before="0" w:after="0"/>
      </w:pPr>
      <w:r>
        <w:t>Investment Banking Selection</w:t>
      </w:r>
    </w:p>
    <w:p>
      <w:pPr>
        <w:numPr>
          <w:ilvl w:val="2"/>
          <w:numId w:val="900"/>
        </w:numPr>
        <w:spacing w:before="0" w:after="0"/>
      </w:pPr>
      <w:r>
        <w:t>Due Diligence Coordination</w:t>
      </w:r>
    </w:p>
    <w:p>
      <w:pPr>
        <w:numPr>
          <w:ilvl w:val="2"/>
          <w:numId w:val="900"/>
        </w:numPr>
        <w:spacing w:before="0" w:after="0"/>
      </w:pPr>
      <w:r>
        <w:t>Negotiation Strategy</w:t>
      </w:r>
    </w:p>
    <w:p>
      <w:pPr>
        <w:numPr>
          <w:ilvl w:val="0"/>
          <w:numId w:val="900"/>
        </w:numPr>
        <w:spacing w:before="0" w:after="0"/>
      </w:pPr>
      <w:r>
        <w:t>Initial Public Offering Exits</w:t>
      </w:r>
    </w:p>
    <w:p>
      <w:pPr>
        <w:numPr>
          <w:ilvl w:val="1"/>
          <w:numId w:val="900"/>
        </w:numPr>
        <w:spacing w:before="0" w:after="0"/>
      </w:pPr>
      <w:r>
        <w:t>IPO Readiness Assessment</w:t>
      </w:r>
    </w:p>
    <w:p>
      <w:pPr>
        <w:numPr>
          <w:ilvl w:val="2"/>
          <w:numId w:val="900"/>
        </w:numPr>
        <w:spacing w:before="0" w:after="0"/>
      </w:pPr>
      <w:r>
        <w:t>Financial Performance Requirements</w:t>
      </w:r>
    </w:p>
    <w:p>
      <w:pPr>
        <w:numPr>
          <w:ilvl w:val="2"/>
          <w:numId w:val="900"/>
        </w:numPr>
        <w:spacing w:before="0" w:after="0"/>
      </w:pPr>
      <w:r>
        <w:t>Corporate Governance Standards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1"/>
          <w:numId w:val="900"/>
        </w:numPr>
        <w:spacing w:before="0" w:after="0"/>
      </w:pPr>
      <w:r>
        <w:t>IPO Process Management</w:t>
      </w:r>
    </w:p>
    <w:p>
      <w:pPr>
        <w:numPr>
          <w:ilvl w:val="2"/>
          <w:numId w:val="900"/>
        </w:numPr>
        <w:spacing w:before="0" w:after="0"/>
      </w:pPr>
      <w:r>
        <w:t>Underwriter Selection</w:t>
      </w:r>
    </w:p>
    <w:p>
      <w:pPr>
        <w:numPr>
          <w:ilvl w:val="2"/>
          <w:numId w:val="900"/>
        </w:numPr>
        <w:spacing w:before="0" w:after="0"/>
      </w:pPr>
      <w:r>
        <w:t>S-1 Registration Statement</w:t>
      </w:r>
    </w:p>
    <w:p>
      <w:pPr>
        <w:numPr>
          <w:ilvl w:val="2"/>
          <w:numId w:val="900"/>
        </w:numPr>
        <w:spacing w:before="0" w:after="0"/>
      </w:pPr>
      <w:r>
        <w:t>Roadshow Execution</w:t>
      </w:r>
    </w:p>
    <w:p>
      <w:pPr>
        <w:numPr>
          <w:ilvl w:val="2"/>
          <w:numId w:val="900"/>
        </w:numPr>
        <w:spacing w:before="0" w:after="0"/>
      </w:pPr>
      <w:r>
        <w:t>Pricing and Allocation</w:t>
      </w:r>
    </w:p>
    <w:p>
      <w:pPr>
        <w:numPr>
          <w:ilvl w:val="1"/>
          <w:numId w:val="900"/>
        </w:numPr>
        <w:spacing w:before="0" w:after="0"/>
      </w:pPr>
      <w:r>
        <w:t>Post-IPO Considerations</w:t>
      </w:r>
    </w:p>
    <w:p>
      <w:pPr>
        <w:numPr>
          <w:ilvl w:val="2"/>
          <w:numId w:val="900"/>
        </w:numPr>
        <w:spacing w:before="0" w:after="0"/>
      </w:pPr>
      <w:r>
        <w:t>Lock-up Periods</w:t>
      </w:r>
    </w:p>
    <w:p>
      <w:pPr>
        <w:numPr>
          <w:ilvl w:val="2"/>
          <w:numId w:val="900"/>
        </w:numPr>
        <w:spacing w:before="0" w:after="0"/>
      </w:pPr>
      <w:r>
        <w:t>Secondary Offerings</w:t>
      </w:r>
    </w:p>
    <w:p>
      <w:pPr>
        <w:numPr>
          <w:ilvl w:val="2"/>
          <w:numId w:val="900"/>
        </w:numPr>
        <w:spacing w:before="0" w:after="0"/>
      </w:pPr>
      <w:r>
        <w:t>Ongoing Compliance</w:t>
      </w:r>
    </w:p>
    <w:p>
      <w:pPr>
        <w:numPr>
          <w:ilvl w:val="0"/>
          <w:numId w:val="900"/>
        </w:numPr>
        <w:spacing w:before="0" w:after="0"/>
      </w:pPr>
      <w:r>
        <w:t>Secondary Sale Transactions</w:t>
      </w:r>
    </w:p>
    <w:p>
      <w:pPr>
        <w:numPr>
          <w:ilvl w:val="1"/>
          <w:numId w:val="900"/>
        </w:numPr>
        <w:spacing w:before="0" w:after="0"/>
      </w:pPr>
      <w:r>
        <w:t>Secondary Market Participants</w:t>
      </w:r>
    </w:p>
    <w:p>
      <w:pPr>
        <w:numPr>
          <w:ilvl w:val="2"/>
          <w:numId w:val="900"/>
        </w:numPr>
        <w:spacing w:before="0" w:after="0"/>
      </w:pPr>
      <w:r>
        <w:t>Secondary Funds</w:t>
      </w:r>
    </w:p>
    <w:p>
      <w:pPr>
        <w:numPr>
          <w:ilvl w:val="2"/>
          <w:numId w:val="900"/>
        </w:numPr>
        <w:spacing w:before="0" w:after="0"/>
      </w:pPr>
      <w:r>
        <w:t>Strategic Buyers</w:t>
      </w:r>
    </w:p>
    <w:p>
      <w:pPr>
        <w:numPr>
          <w:ilvl w:val="2"/>
          <w:numId w:val="900"/>
        </w:numPr>
        <w:spacing w:before="0" w:after="0"/>
      </w:pPr>
      <w:r>
        <w:t>Other VCs</w:t>
      </w:r>
    </w:p>
    <w:p>
      <w:pPr>
        <w:numPr>
          <w:ilvl w:val="1"/>
          <w:numId w:val="900"/>
        </w:numPr>
        <w:spacing w:before="0" w:after="0"/>
      </w:pPr>
      <w:r>
        <w:t>Transfer Mechanics</w:t>
      </w:r>
    </w:p>
    <w:p>
      <w:pPr>
        <w:numPr>
          <w:ilvl w:val="2"/>
          <w:numId w:val="900"/>
        </w:numPr>
        <w:spacing w:before="0" w:after="0"/>
      </w:pPr>
      <w:r>
        <w:t>Right of First Refusal</w:t>
      </w:r>
    </w:p>
    <w:p>
      <w:pPr>
        <w:numPr>
          <w:ilvl w:val="2"/>
          <w:numId w:val="900"/>
        </w:numPr>
        <w:spacing w:before="0" w:after="0"/>
      </w:pPr>
      <w:r>
        <w:t>Transfer Restrictions</w:t>
      </w:r>
    </w:p>
    <w:p>
      <w:pPr>
        <w:numPr>
          <w:ilvl w:val="2"/>
          <w:numId w:val="900"/>
        </w:numPr>
        <w:spacing w:before="0" w:after="0"/>
      </w:pPr>
      <w:r>
        <w:t>Valuation Processes</w:t>
      </w:r>
    </w:p>
    <w:p>
      <w:pPr>
        <w:numPr>
          <w:ilvl w:val="0"/>
          <w:numId w:val="900"/>
        </w:numPr>
        <w:spacing w:before="0" w:after="0"/>
      </w:pPr>
      <w:r>
        <w:t>Return Calculation and Analysis</w:t>
      </w:r>
    </w:p>
    <w:p>
      <w:pPr>
        <w:numPr>
          <w:ilvl w:val="1"/>
          <w:numId w:val="900"/>
        </w:numPr>
        <w:spacing w:before="0" w:after="0"/>
      </w:pPr>
      <w:r>
        <w:t>Investment-Level Returns</w:t>
      </w:r>
    </w:p>
    <w:p>
      <w:pPr>
        <w:numPr>
          <w:ilvl w:val="2"/>
          <w:numId w:val="900"/>
        </w:numPr>
        <w:spacing w:before="0" w:after="0"/>
      </w:pPr>
      <w:r>
        <w:t>Cash-on-Cash Multiple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Holding Period Analysis</w:t>
      </w:r>
    </w:p>
    <w:p>
      <w:pPr>
        <w:numPr>
          <w:ilvl w:val="1"/>
          <w:numId w:val="900"/>
        </w:numPr>
        <w:spacing w:before="0" w:after="0"/>
      </w:pPr>
      <w:r>
        <w:t>Fund-Level Performance Metrics</w:t>
      </w:r>
    </w:p>
    <w:p>
      <w:pPr>
        <w:numPr>
          <w:ilvl w:val="2"/>
          <w:numId w:val="900"/>
        </w:numPr>
        <w:spacing w:before="0" w:after="0"/>
      </w:pPr>
      <w:r>
        <w:t>Distributions to Paid-In Capital</w:t>
      </w:r>
    </w:p>
    <w:p>
      <w:pPr>
        <w:numPr>
          <w:ilvl w:val="2"/>
          <w:numId w:val="900"/>
        </w:numPr>
        <w:spacing w:before="0" w:after="0"/>
      </w:pPr>
      <w:r>
        <w:t>Residual Value to Paid-In Capital</w:t>
      </w:r>
    </w:p>
    <w:p>
      <w:pPr>
        <w:numPr>
          <w:ilvl w:val="2"/>
          <w:numId w:val="900"/>
        </w:numPr>
        <w:spacing w:before="0" w:after="0"/>
      </w:pPr>
      <w:r>
        <w:t>Total Value to Paid-In Capital</w:t>
      </w:r>
    </w:p>
    <w:p>
      <w:pPr>
        <w:numPr>
          <w:ilvl w:val="2"/>
          <w:numId w:val="900"/>
        </w:numPr>
        <w:spacing w:before="0" w:after="0"/>
      </w:pPr>
      <w:r>
        <w:t>Net IRR Calculation</w:t>
      </w:r>
    </w:p>
    <w:p>
      <w:pPr>
        <w:numPr>
          <w:ilvl w:val="1"/>
          <w:numId w:val="900"/>
        </w:numPr>
        <w:spacing w:before="0" w:after="0"/>
      </w:pPr>
      <w:r>
        <w:t>Benchmark Comparisons</w:t>
      </w:r>
    </w:p>
    <w:p>
      <w:pPr>
        <w:numPr>
          <w:ilvl w:val="2"/>
          <w:numId w:val="900"/>
        </w:numPr>
        <w:spacing w:before="0" w:after="0"/>
      </w:pPr>
      <w:r>
        <w:t>Vintage Year Analysis</w:t>
      </w:r>
    </w:p>
    <w:p>
      <w:pPr>
        <w:numPr>
          <w:ilvl w:val="2"/>
          <w:numId w:val="900"/>
        </w:numPr>
        <w:spacing w:before="0" w:after="0"/>
      </w:pPr>
      <w:r>
        <w:t>Peer Fund Performance</w:t>
      </w:r>
    </w:p>
    <w:p>
      <w:pPr>
        <w:numPr>
          <w:ilvl w:val="2"/>
          <w:numId w:val="900"/>
        </w:numPr>
        <w:spacing w:before="0" w:after="0"/>
      </w:pPr>
      <w:r>
        <w:t>Public Market Comparisons</w:t>
      </w:r>
    </w:p>
    <w:p>
      <w:pPr>
        <w:pStyle w:val="Heading1"/>
      </w:pPr>
      <w:r>
        <w:t>Advanced Topics and Specialized Areas</w:t>
      </w:r>
    </w:p>
    <w:p>
      <w:pPr>
        <w:numPr>
          <w:ilvl w:val="0"/>
          <w:numId w:val="900"/>
        </w:numPr>
        <w:spacing w:before="0" w:after="0"/>
      </w:pPr>
      <w:r>
        <w:t>Corporate Venture Capital</w:t>
      </w:r>
    </w:p>
    <w:p>
      <w:pPr>
        <w:numPr>
          <w:ilvl w:val="1"/>
          <w:numId w:val="900"/>
        </w:numPr>
        <w:spacing w:before="0" w:after="0"/>
      </w:pPr>
      <w:r>
        <w:t>Strategic vs. Financial Objectives</w:t>
      </w:r>
    </w:p>
    <w:p>
      <w:pPr>
        <w:numPr>
          <w:ilvl w:val="2"/>
          <w:numId w:val="900"/>
        </w:numPr>
        <w:spacing w:before="0" w:after="0"/>
      </w:pPr>
      <w:r>
        <w:t>Innovation Access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CVC Structure and Operations</w:t>
      </w:r>
    </w:p>
    <w:p>
      <w:pPr>
        <w:numPr>
          <w:ilvl w:val="2"/>
          <w:numId w:val="900"/>
        </w:numPr>
        <w:spacing w:before="0" w:after="0"/>
      </w:pPr>
      <w:r>
        <w:t>Internal vs. External Management</w:t>
      </w:r>
    </w:p>
    <w:p>
      <w:pPr>
        <w:numPr>
          <w:ilvl w:val="2"/>
          <w:numId w:val="900"/>
        </w:numPr>
        <w:spacing w:before="0" w:after="0"/>
      </w:pPr>
      <w:r>
        <w:t>Investment Committee Structure</w:t>
      </w:r>
    </w:p>
    <w:p>
      <w:pPr>
        <w:numPr>
          <w:ilvl w:val="2"/>
          <w:numId w:val="900"/>
        </w:numPr>
        <w:spacing w:before="0" w:after="0"/>
      </w:pPr>
      <w:r>
        <w:t>Portfolio Integration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Financial Returns</w:t>
      </w:r>
    </w:p>
    <w:p>
      <w:pPr>
        <w:numPr>
          <w:ilvl w:val="2"/>
          <w:numId w:val="900"/>
        </w:numPr>
        <w:spacing w:before="0" w:after="0"/>
      </w:pPr>
      <w:r>
        <w:t>Strategic Value Creation</w:t>
      </w:r>
    </w:p>
    <w:p>
      <w:pPr>
        <w:numPr>
          <w:ilvl w:val="2"/>
          <w:numId w:val="900"/>
        </w:numPr>
        <w:spacing w:before="0" w:after="0"/>
      </w:pPr>
      <w:r>
        <w:t>Innovation Metrics</w:t>
      </w:r>
    </w:p>
    <w:p>
      <w:pPr>
        <w:numPr>
          <w:ilvl w:val="0"/>
          <w:numId w:val="900"/>
        </w:numPr>
        <w:spacing w:before="0" w:after="0"/>
      </w:pPr>
      <w:r>
        <w:t>Venture Debt Financing</w:t>
      </w:r>
    </w:p>
    <w:p>
      <w:pPr>
        <w:numPr>
          <w:ilvl w:val="1"/>
          <w:numId w:val="900"/>
        </w:numPr>
        <w:spacing w:before="0" w:after="0"/>
      </w:pPr>
      <w:r>
        <w:t>Venture Debt Structure</w:t>
      </w:r>
    </w:p>
    <w:p>
      <w:pPr>
        <w:numPr>
          <w:ilvl w:val="2"/>
          <w:numId w:val="900"/>
        </w:numPr>
        <w:spacing w:before="0" w:after="0"/>
      </w:pPr>
      <w:r>
        <w:t>Term Loan Facilities</w:t>
      </w:r>
    </w:p>
    <w:p>
      <w:pPr>
        <w:numPr>
          <w:ilvl w:val="2"/>
          <w:numId w:val="900"/>
        </w:numPr>
        <w:spacing w:before="0" w:after="0"/>
      </w:pPr>
      <w:r>
        <w:t>Revolving Credit Lines</w:t>
      </w:r>
    </w:p>
    <w:p>
      <w:pPr>
        <w:numPr>
          <w:ilvl w:val="2"/>
          <w:numId w:val="900"/>
        </w:numPr>
        <w:spacing w:before="0" w:after="0"/>
      </w:pPr>
      <w:r>
        <w:t>Equipment Financing</w:t>
      </w:r>
    </w:p>
    <w:p>
      <w:pPr>
        <w:numPr>
          <w:ilvl w:val="1"/>
          <w:numId w:val="900"/>
        </w:numPr>
        <w:spacing w:before="0" w:after="0"/>
      </w:pPr>
      <w:r>
        <w:t>Warrant Coverage</w:t>
      </w:r>
    </w:p>
    <w:p>
      <w:pPr>
        <w:numPr>
          <w:ilvl w:val="2"/>
          <w:numId w:val="900"/>
        </w:numPr>
        <w:spacing w:before="0" w:after="0"/>
      </w:pPr>
      <w:r>
        <w:t>Warrant Pricing</w:t>
      </w:r>
    </w:p>
    <w:p>
      <w:pPr>
        <w:numPr>
          <w:ilvl w:val="2"/>
          <w:numId w:val="900"/>
        </w:numPr>
        <w:spacing w:before="0" w:after="0"/>
      </w:pPr>
      <w:r>
        <w:t>Exercise Mechanics</w:t>
      </w:r>
    </w:p>
    <w:p>
      <w:pPr>
        <w:numPr>
          <w:ilvl w:val="2"/>
          <w:numId w:val="900"/>
        </w:numPr>
        <w:spacing w:before="0" w:after="0"/>
      </w:pPr>
      <w:r>
        <w:t>Equity Participation</w:t>
      </w:r>
    </w:p>
    <w:p>
      <w:pPr>
        <w:numPr>
          <w:ilvl w:val="1"/>
          <w:numId w:val="900"/>
        </w:numPr>
        <w:spacing w:before="0" w:after="0"/>
      </w:pPr>
      <w:r>
        <w:t>Use Cases and Benefits</w:t>
      </w:r>
    </w:p>
    <w:p>
      <w:pPr>
        <w:numPr>
          <w:ilvl w:val="2"/>
          <w:numId w:val="900"/>
        </w:numPr>
        <w:spacing w:before="0" w:after="0"/>
      </w:pPr>
      <w:r>
        <w:t>Equity Dilution Minimization</w:t>
      </w:r>
    </w:p>
    <w:p>
      <w:pPr>
        <w:numPr>
          <w:ilvl w:val="2"/>
          <w:numId w:val="900"/>
        </w:numPr>
        <w:spacing w:before="0" w:after="0"/>
      </w:pPr>
      <w:r>
        <w:t>Growth Capital Extension</w:t>
      </w:r>
    </w:p>
    <w:p>
      <w:pPr>
        <w:numPr>
          <w:ilvl w:val="2"/>
          <w:numId w:val="900"/>
        </w:numPr>
        <w:spacing w:before="0" w:after="0"/>
      </w:pPr>
      <w:r>
        <w:t>Bridge Financing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Credit Analysis</w:t>
      </w:r>
    </w:p>
    <w:p>
      <w:pPr>
        <w:numPr>
          <w:ilvl w:val="2"/>
          <w:numId w:val="900"/>
        </w:numPr>
        <w:spacing w:before="0" w:after="0"/>
      </w:pPr>
      <w:r>
        <w:t>Covenant Structure</w:t>
      </w:r>
    </w:p>
    <w:p>
      <w:pPr>
        <w:numPr>
          <w:ilvl w:val="2"/>
          <w:numId w:val="900"/>
        </w:numPr>
        <w:spacing w:before="0" w:after="0"/>
      </w:pPr>
      <w:r>
        <w:t>Default Scenarios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Securities Law Compliance</w:t>
      </w:r>
    </w:p>
    <w:p>
      <w:pPr>
        <w:numPr>
          <w:ilvl w:val="2"/>
          <w:numId w:val="900"/>
        </w:numPr>
        <w:spacing w:before="0" w:after="0"/>
      </w:pPr>
      <w:r>
        <w:t>SEC Registration Requirements</w:t>
      </w:r>
    </w:p>
    <w:p>
      <w:pPr>
        <w:numPr>
          <w:ilvl w:val="2"/>
          <w:numId w:val="900"/>
        </w:numPr>
        <w:spacing w:before="0" w:after="0"/>
      </w:pPr>
      <w:r>
        <w:t>Exemption Provisions</w:t>
      </w:r>
    </w:p>
    <w:p>
      <w:pPr>
        <w:numPr>
          <w:ilvl w:val="2"/>
          <w:numId w:val="900"/>
        </w:numPr>
        <w:spacing w:before="0" w:after="0"/>
      </w:pPr>
      <w:r>
        <w:t>Accredited Investor Rules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Qualified Small Business Stock</w:t>
      </w:r>
    </w:p>
    <w:p>
      <w:pPr>
        <w:numPr>
          <w:ilvl w:val="2"/>
          <w:numId w:val="900"/>
        </w:numPr>
        <w:spacing w:before="0" w:after="0"/>
      </w:pPr>
      <w:r>
        <w:t>Capital Gains Treatment</w:t>
      </w:r>
    </w:p>
    <w:p>
      <w:pPr>
        <w:numPr>
          <w:ilvl w:val="2"/>
          <w:numId w:val="900"/>
        </w:numPr>
        <w:spacing w:before="0" w:after="0"/>
      </w:pPr>
      <w:r>
        <w:t>Carried Interest Taxation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numPr>
          <w:ilvl w:val="2"/>
          <w:numId w:val="900"/>
        </w:numPr>
        <w:spacing w:before="0" w:after="0"/>
      </w:pPr>
      <w:r>
        <w:t>Cross-Border Investment Rules</w:t>
      </w:r>
    </w:p>
    <w:p>
      <w:pPr>
        <w:numPr>
          <w:ilvl w:val="2"/>
          <w:numId w:val="900"/>
        </w:numPr>
        <w:spacing w:before="0" w:after="0"/>
      </w:pPr>
      <w:r>
        <w:t>Foreign Investment Restrictions</w:t>
      </w:r>
    </w:p>
    <w:p>
      <w:pPr>
        <w:numPr>
          <w:ilvl w:val="2"/>
          <w:numId w:val="900"/>
        </w:numPr>
        <w:spacing w:before="0" w:after="0"/>
      </w:pPr>
      <w:r>
        <w:t>Tax Treaty Implications</w:t>
      </w:r>
    </w:p>
    <w:p>
      <w:pPr>
        <w:numPr>
          <w:ilvl w:val="0"/>
          <w:numId w:val="900"/>
        </w:numPr>
        <w:spacing w:before="0" w:after="0"/>
      </w:pPr>
      <w:r>
        <w:t>Global Venture Capital Markets</w:t>
      </w:r>
    </w:p>
    <w:p>
      <w:pPr>
        <w:numPr>
          <w:ilvl w:val="1"/>
          <w:numId w:val="900"/>
        </w:numPr>
        <w:spacing w:before="0" w:after="0"/>
      </w:pPr>
      <w:r>
        <w:t>Regional Market Characteristics</w:t>
      </w:r>
    </w:p>
    <w:p>
      <w:pPr>
        <w:numPr>
          <w:ilvl w:val="2"/>
          <w:numId w:val="900"/>
        </w:numPr>
        <w:spacing w:before="0" w:after="0"/>
      </w:pPr>
      <w:r>
        <w:t>Silicon Valley Ecosystem</w:t>
      </w:r>
    </w:p>
    <w:p>
      <w:pPr>
        <w:numPr>
          <w:ilvl w:val="2"/>
          <w:numId w:val="900"/>
        </w:numPr>
        <w:spacing w:before="0" w:after="0"/>
      </w:pPr>
      <w:r>
        <w:t>European VC Markets</w:t>
      </w:r>
    </w:p>
    <w:p>
      <w:pPr>
        <w:numPr>
          <w:ilvl w:val="2"/>
          <w:numId w:val="900"/>
        </w:numPr>
        <w:spacing w:before="0" w:after="0"/>
      </w:pPr>
      <w:r>
        <w:t>Asian Venture Capital</w:t>
      </w:r>
    </w:p>
    <w:p>
      <w:pPr>
        <w:numPr>
          <w:ilvl w:val="2"/>
          <w:numId w:val="900"/>
        </w:numPr>
        <w:spacing w:before="0" w:after="0"/>
      </w:pPr>
      <w:r>
        <w:t>Emerging Market Dynamics</w:t>
      </w:r>
    </w:p>
    <w:p>
      <w:pPr>
        <w:numPr>
          <w:ilvl w:val="1"/>
          <w:numId w:val="900"/>
        </w:numPr>
        <w:spacing w:before="0" w:after="0"/>
      </w:pPr>
      <w:r>
        <w:t>Cross-Border Investment</w:t>
      </w:r>
    </w:p>
    <w:p>
      <w:pPr>
        <w:numPr>
          <w:ilvl w:val="2"/>
          <w:numId w:val="900"/>
        </w:numPr>
        <w:spacing w:before="0" w:after="0"/>
      </w:pPr>
      <w:r>
        <w:t>Currency Risk Management</w:t>
      </w:r>
    </w:p>
    <w:p>
      <w:pPr>
        <w:numPr>
          <w:ilvl w:val="2"/>
          <w:numId w:val="900"/>
        </w:numPr>
        <w:spacing w:before="0" w:after="0"/>
      </w:pPr>
      <w:r>
        <w:t>Legal Structure Optimization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Market Development Trends</w:t>
      </w:r>
    </w:p>
    <w:p>
      <w:pPr>
        <w:numPr>
          <w:ilvl w:val="2"/>
          <w:numId w:val="900"/>
        </w:numPr>
        <w:spacing w:before="0" w:after="0"/>
      </w:pPr>
      <w:r>
        <w:t>Government Policy Impact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Talent Pool Evolution</w:t>
      </w:r>
    </w:p>
    <w:p>
      <w:pPr>
        <w:numPr>
          <w:ilvl w:val="0"/>
          <w:numId w:val="900"/>
        </w:numPr>
        <w:spacing w:before="0" w:after="0"/>
      </w:pPr>
      <w:r>
        <w:t>Emerging Trends and Innovation</w:t>
      </w:r>
    </w:p>
    <w:p>
      <w:pPr>
        <w:numPr>
          <w:ilvl w:val="1"/>
          <w:numId w:val="900"/>
        </w:numPr>
        <w:spacing w:before="0" w:after="0"/>
      </w:pPr>
      <w:r>
        <w:t>Alternative Fund Structures</w:t>
      </w:r>
    </w:p>
    <w:p>
      <w:pPr>
        <w:numPr>
          <w:ilvl w:val="2"/>
          <w:numId w:val="900"/>
        </w:numPr>
        <w:spacing w:before="0" w:after="0"/>
      </w:pPr>
      <w:r>
        <w:t>Solo Capitalist Funds</w:t>
      </w:r>
    </w:p>
    <w:p>
      <w:pPr>
        <w:numPr>
          <w:ilvl w:val="2"/>
          <w:numId w:val="900"/>
        </w:numPr>
        <w:spacing w:before="0" w:after="0"/>
      </w:pPr>
      <w:r>
        <w:t>Micro-Fund Strategies</w:t>
      </w:r>
    </w:p>
    <w:p>
      <w:pPr>
        <w:numPr>
          <w:ilvl w:val="2"/>
          <w:numId w:val="900"/>
        </w:numPr>
        <w:spacing w:before="0" w:after="0"/>
      </w:pPr>
      <w:r>
        <w:t>Rolling Fund Models</w:t>
      </w:r>
    </w:p>
    <w:p>
      <w:pPr>
        <w:numPr>
          <w:ilvl w:val="2"/>
          <w:numId w:val="900"/>
        </w:numPr>
        <w:spacing w:before="0" w:after="0"/>
      </w:pPr>
      <w:r>
        <w:t>Syndicate Platforms</w:t>
      </w:r>
    </w:p>
    <w:p>
      <w:pPr>
        <w:numPr>
          <w:ilvl w:val="1"/>
          <w:numId w:val="900"/>
        </w:numPr>
        <w:spacing w:before="0" w:after="0"/>
      </w:pPr>
      <w:r>
        <w:t>Technology Impact on VC</w:t>
      </w:r>
    </w:p>
    <w:p>
      <w:pPr>
        <w:numPr>
          <w:ilvl w:val="2"/>
          <w:numId w:val="900"/>
        </w:numPr>
        <w:spacing w:before="0" w:after="0"/>
      </w:pPr>
      <w:r>
        <w:t>AI-Powered Deal Sourcing</w:t>
      </w:r>
    </w:p>
    <w:p>
      <w:pPr>
        <w:numPr>
          <w:ilvl w:val="2"/>
          <w:numId w:val="900"/>
        </w:numPr>
        <w:spacing w:before="0" w:after="0"/>
      </w:pPr>
      <w:r>
        <w:t>Automated Due Diligence</w:t>
      </w:r>
    </w:p>
    <w:p>
      <w:pPr>
        <w:numPr>
          <w:ilvl w:val="2"/>
          <w:numId w:val="900"/>
        </w:numPr>
        <w:spacing w:before="0" w:after="0"/>
      </w:pPr>
      <w:r>
        <w:t>Portfolio Monitoring Tools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New Exit Mechanisms</w:t>
      </w:r>
    </w:p>
    <w:p>
      <w:pPr>
        <w:numPr>
          <w:ilvl w:val="2"/>
          <w:numId w:val="900"/>
        </w:numPr>
        <w:spacing w:before="0" w:after="0"/>
      </w:pPr>
      <w:r>
        <w:t>SPAC Transactions</w:t>
      </w:r>
    </w:p>
    <w:p>
      <w:pPr>
        <w:numPr>
          <w:ilvl w:val="2"/>
          <w:numId w:val="900"/>
        </w:numPr>
        <w:spacing w:before="0" w:after="0"/>
      </w:pPr>
      <w:r>
        <w:t>Direct Listings</w:t>
      </w:r>
    </w:p>
    <w:p>
      <w:pPr>
        <w:numPr>
          <w:ilvl w:val="2"/>
          <w:numId w:val="900"/>
        </w:numPr>
        <w:spacing w:before="0" w:after="0"/>
      </w:pPr>
      <w:r>
        <w:t>Secondary Market Growth</w:t>
      </w:r>
    </w:p>
    <w:p>
      <w:pPr>
        <w:numPr>
          <w:ilvl w:val="1"/>
          <w:numId w:val="900"/>
        </w:numPr>
        <w:spacing w:before="0" w:after="0"/>
      </w:pPr>
      <w:r>
        <w:t>ESG and Impact Investing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Social Impact Measurement</w:t>
      </w:r>
    </w:p>
    <w:p>
      <w:pPr>
        <w:numPr>
          <w:ilvl w:val="2"/>
          <w:numId w:val="900"/>
        </w:numPr>
        <w:spacing w:before="0" w:after="0"/>
      </w:pPr>
      <w:r>
        <w:t>Governance Standards</w:t>
      </w:r>
    </w:p>
    <w:p>
      <w:pPr>
        <w:numPr>
          <w:ilvl w:val="2"/>
          <w:numId w:val="900"/>
        </w:numPr>
        <w:spacing w:before="0" w:after="0"/>
      </w:pPr>
      <w:r>
        <w:t>Sustainable Investment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