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Retirement Planning</w:t>
      </w:r>
    </w:p>
    <w:p>
      <w:pPr>
        <w:pStyle w:val="Heading1"/>
      </w:pPr>
      <w:r>
        <w:t>Foundations of Retirement Planning</w:t>
      </w:r>
    </w:p>
    <w:p>
      <w:pPr>
        <w:numPr>
          <w:ilvl w:val="0"/>
          <w:numId w:val="900"/>
        </w:numPr>
        <w:spacing w:before="0" w:after="0"/>
      </w:pPr>
      <w:r>
        <w:t>Defining Retirement</w:t>
      </w:r>
    </w:p>
    <w:p>
      <w:pPr>
        <w:numPr>
          <w:ilvl w:val="1"/>
          <w:numId w:val="900"/>
        </w:numPr>
        <w:spacing w:before="0" w:after="0"/>
      </w:pPr>
      <w:r>
        <w:t>Traditional Retirement Concepts</w:t>
      </w:r>
    </w:p>
    <w:p>
      <w:pPr>
        <w:numPr>
          <w:ilvl w:val="1"/>
          <w:numId w:val="900"/>
        </w:numPr>
        <w:spacing w:before="0" w:after="0"/>
      </w:pPr>
      <w:r>
        <w:t>Modern Retirement Trends</w:t>
      </w:r>
    </w:p>
    <w:p>
      <w:pPr>
        <w:numPr>
          <w:ilvl w:val="1"/>
          <w:numId w:val="900"/>
        </w:numPr>
        <w:spacing w:before="0" w:after="0"/>
      </w:pPr>
      <w:r>
        <w:t>Phased Retirement</w:t>
      </w:r>
    </w:p>
    <w:p>
      <w:pPr>
        <w:numPr>
          <w:ilvl w:val="1"/>
          <w:numId w:val="900"/>
        </w:numPr>
        <w:spacing w:before="0" w:after="0"/>
      </w:pPr>
      <w:r>
        <w:t>Partial Retirement</w:t>
      </w:r>
    </w:p>
    <w:p>
      <w:pPr>
        <w:numPr>
          <w:ilvl w:val="1"/>
          <w:numId w:val="900"/>
        </w:numPr>
        <w:spacing w:before="0" w:after="0"/>
      </w:pPr>
      <w:r>
        <w:t>Career Transitions</w:t>
      </w:r>
    </w:p>
    <w:p>
      <w:pPr>
        <w:numPr>
          <w:ilvl w:val="0"/>
          <w:numId w:val="900"/>
        </w:numPr>
        <w:spacing w:before="0" w:after="0"/>
      </w:pPr>
      <w:r>
        <w:t>The Importance of Early Planning</w:t>
      </w:r>
    </w:p>
    <w:p>
      <w:pPr>
        <w:numPr>
          <w:ilvl w:val="1"/>
          <w:numId w:val="900"/>
        </w:numPr>
        <w:spacing w:before="0" w:after="0"/>
      </w:pPr>
      <w:r>
        <w:t>Benefits of Starting Early</w:t>
      </w:r>
    </w:p>
    <w:p>
      <w:pPr>
        <w:numPr>
          <w:ilvl w:val="1"/>
          <w:numId w:val="900"/>
        </w:numPr>
        <w:spacing w:before="0" w:after="0"/>
      </w:pPr>
      <w:r>
        <w:t>Impact of Delayed Planning</w:t>
      </w:r>
    </w:p>
    <w:p>
      <w:pPr>
        <w:numPr>
          <w:ilvl w:val="1"/>
          <w:numId w:val="900"/>
        </w:numPr>
        <w:spacing w:before="0" w:after="0"/>
      </w:pPr>
      <w:r>
        <w:t>Compounding Over Time</w:t>
      </w:r>
    </w:p>
    <w:p>
      <w:pPr>
        <w:numPr>
          <w:ilvl w:val="1"/>
          <w:numId w:val="900"/>
        </w:numPr>
        <w:spacing w:before="0" w:after="0"/>
      </w:pPr>
      <w:r>
        <w:t>Lost Opportunity Costs</w:t>
      </w:r>
    </w:p>
    <w:p>
      <w:pPr>
        <w:numPr>
          <w:ilvl w:val="0"/>
          <w:numId w:val="900"/>
        </w:numPr>
        <w:spacing w:before="0" w:after="0"/>
      </w:pPr>
      <w:r>
        <w:t>Key Financial Concepts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Present Value</w:t>
      </w:r>
    </w:p>
    <w:p>
      <w:pPr>
        <w:numPr>
          <w:ilvl w:val="2"/>
          <w:numId w:val="900"/>
        </w:numPr>
        <w:spacing w:before="0" w:after="0"/>
      </w:pPr>
      <w:r>
        <w:t>Future Value</w:t>
      </w:r>
    </w:p>
    <w:p>
      <w:pPr>
        <w:numPr>
          <w:ilvl w:val="2"/>
          <w:numId w:val="900"/>
        </w:numPr>
        <w:spacing w:before="0" w:after="0"/>
      </w:pPr>
      <w:r>
        <w:t>Discounting</w:t>
      </w:r>
    </w:p>
    <w:p>
      <w:pPr>
        <w:numPr>
          <w:ilvl w:val="2"/>
          <w:numId w:val="900"/>
        </w:numPr>
        <w:spacing w:before="0" w:after="0"/>
      </w:pPr>
      <w:r>
        <w:t>Compounding</w:t>
      </w:r>
    </w:p>
    <w:p>
      <w:pPr>
        <w:numPr>
          <w:ilvl w:val="1"/>
          <w:numId w:val="900"/>
        </w:numPr>
        <w:spacing w:before="0" w:after="0"/>
      </w:pPr>
      <w:r>
        <w:t>Compound Growth</w:t>
      </w:r>
    </w:p>
    <w:p>
      <w:pPr>
        <w:numPr>
          <w:ilvl w:val="2"/>
          <w:numId w:val="900"/>
        </w:numPr>
        <w:spacing w:before="0" w:after="0"/>
      </w:pPr>
      <w:r>
        <w:t>Simple Interest</w:t>
      </w:r>
    </w:p>
    <w:p>
      <w:pPr>
        <w:numPr>
          <w:ilvl w:val="2"/>
          <w:numId w:val="900"/>
        </w:numPr>
        <w:spacing w:before="0" w:after="0"/>
      </w:pPr>
      <w:r>
        <w:t>Compound Interest</w:t>
      </w:r>
    </w:p>
    <w:p>
      <w:pPr>
        <w:numPr>
          <w:ilvl w:val="2"/>
          <w:numId w:val="900"/>
        </w:numPr>
        <w:spacing w:before="0" w:after="0"/>
      </w:pPr>
      <w:r>
        <w:t>Growth Over Multiple Periods</w:t>
      </w:r>
    </w:p>
    <w:p>
      <w:pPr>
        <w:numPr>
          <w:ilvl w:val="2"/>
          <w:numId w:val="900"/>
        </w:numPr>
        <w:spacing w:before="0" w:after="0"/>
      </w:pPr>
      <w:r>
        <w:t>Rule of 72</w:t>
      </w:r>
    </w:p>
    <w:p>
      <w:pPr>
        <w:numPr>
          <w:ilvl w:val="1"/>
          <w:numId w:val="900"/>
        </w:numPr>
        <w:spacing w:before="0" w:after="0"/>
      </w:pPr>
      <w:r>
        <w:t>Inflation</w:t>
      </w:r>
    </w:p>
    <w:p>
      <w:pPr>
        <w:numPr>
          <w:ilvl w:val="2"/>
          <w:numId w:val="900"/>
        </w:numPr>
        <w:spacing w:before="0" w:after="0"/>
      </w:pPr>
      <w:r>
        <w:t>Causes of Inflation</w:t>
      </w:r>
    </w:p>
    <w:p>
      <w:pPr>
        <w:numPr>
          <w:ilvl w:val="2"/>
          <w:numId w:val="900"/>
        </w:numPr>
        <w:spacing w:before="0" w:after="0"/>
      </w:pPr>
      <w:r>
        <w:t>Impact on Purchasing Power</w:t>
      </w:r>
    </w:p>
    <w:p>
      <w:pPr>
        <w:numPr>
          <w:ilvl w:val="2"/>
          <w:numId w:val="900"/>
        </w:numPr>
        <w:spacing w:before="0" w:after="0"/>
      </w:pPr>
      <w:r>
        <w:t>Historical Inflation Rates</w:t>
      </w:r>
    </w:p>
    <w:p>
      <w:pPr>
        <w:numPr>
          <w:ilvl w:val="2"/>
          <w:numId w:val="900"/>
        </w:numPr>
        <w:spacing w:before="0" w:after="0"/>
      </w:pPr>
      <w:r>
        <w:t>Inflation-Adjusted Returns</w:t>
      </w:r>
    </w:p>
    <w:p>
      <w:pPr>
        <w:numPr>
          <w:ilvl w:val="1"/>
          <w:numId w:val="900"/>
        </w:numPr>
        <w:spacing w:before="0" w:after="0"/>
      </w:pPr>
      <w:r>
        <w:t>Longevity Risk</w:t>
      </w:r>
    </w:p>
    <w:p>
      <w:pPr>
        <w:numPr>
          <w:ilvl w:val="2"/>
          <w:numId w:val="900"/>
        </w:numPr>
        <w:spacing w:before="0" w:after="0"/>
      </w:pPr>
      <w:r>
        <w:t>Life Expectancy Trends</w:t>
      </w:r>
    </w:p>
    <w:p>
      <w:pPr>
        <w:numPr>
          <w:ilvl w:val="2"/>
          <w:numId w:val="900"/>
        </w:numPr>
        <w:spacing w:before="0" w:after="0"/>
      </w:pPr>
      <w:r>
        <w:t>Planning for Uncertain Lifespan</w:t>
      </w:r>
    </w:p>
    <w:p>
      <w:pPr>
        <w:numPr>
          <w:ilvl w:val="2"/>
          <w:numId w:val="900"/>
        </w:numPr>
        <w:spacing w:before="0" w:after="0"/>
      </w:pPr>
      <w:r>
        <w:t>Gender Differences in Longevity</w:t>
      </w:r>
    </w:p>
    <w:p>
      <w:pPr>
        <w:numPr>
          <w:ilvl w:val="0"/>
          <w:numId w:val="900"/>
        </w:numPr>
        <w:spacing w:before="0" w:after="0"/>
      </w:pPr>
      <w:r>
        <w:t>Common Retirement Myths and Misconceptions</w:t>
      </w:r>
    </w:p>
    <w:p>
      <w:pPr>
        <w:numPr>
          <w:ilvl w:val="1"/>
          <w:numId w:val="900"/>
        </w:numPr>
        <w:spacing w:before="0" w:after="0"/>
      </w:pPr>
      <w:r>
        <w:t>Social Security Misunderstandings</w:t>
      </w:r>
    </w:p>
    <w:p>
      <w:pPr>
        <w:numPr>
          <w:ilvl w:val="1"/>
          <w:numId w:val="900"/>
        </w:numPr>
        <w:spacing w:before="0" w:after="0"/>
      </w:pPr>
      <w:r>
        <w:t>Healthcare Cost Underestimation</w:t>
      </w:r>
    </w:p>
    <w:p>
      <w:pPr>
        <w:numPr>
          <w:ilvl w:val="1"/>
          <w:numId w:val="900"/>
        </w:numPr>
        <w:spacing w:before="0" w:after="0"/>
      </w:pPr>
      <w:r>
        <w:t>Investment Return Overestimation</w:t>
      </w:r>
    </w:p>
    <w:p>
      <w:pPr>
        <w:numPr>
          <w:ilvl w:val="1"/>
          <w:numId w:val="900"/>
        </w:numPr>
        <w:spacing w:before="0" w:after="0"/>
      </w:pPr>
      <w:r>
        <w:t>Late-Stage Catch-Up Beliefs</w:t>
      </w:r>
    </w:p>
    <w:p>
      <w:pPr>
        <w:numPr>
          <w:ilvl w:val="1"/>
          <w:numId w:val="900"/>
        </w:numPr>
        <w:spacing w:before="0" w:after="0"/>
      </w:pPr>
      <w:r>
        <w:t>Pension Plan Assumptions</w:t>
      </w:r>
    </w:p>
    <w:p>
      <w:pPr>
        <w:pStyle w:val="Heading1"/>
      </w:pPr>
      <w:r>
        <w:t>Assessing Your Current Financial Position</w:t>
      </w:r>
    </w:p>
    <w:p>
      <w:pPr>
        <w:numPr>
          <w:ilvl w:val="0"/>
          <w:numId w:val="900"/>
        </w:numPr>
        <w:spacing w:before="0" w:after="0"/>
      </w:pPr>
      <w:r>
        <w:t>Creating a Personal Balance Sheet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Financial Assets</w:t>
      </w:r>
    </w:p>
    <w:p>
      <w:pPr>
        <w:numPr>
          <w:ilvl w:val="3"/>
          <w:numId w:val="900"/>
        </w:numPr>
        <w:spacing w:before="0" w:after="0"/>
      </w:pPr>
      <w:r>
        <w:t>Bank Accounts</w:t>
      </w:r>
    </w:p>
    <w:p>
      <w:pPr>
        <w:numPr>
          <w:ilvl w:val="3"/>
          <w:numId w:val="900"/>
        </w:numPr>
        <w:spacing w:before="0" w:after="0"/>
      </w:pPr>
      <w:r>
        <w:t>Investment Accounts</w:t>
      </w:r>
    </w:p>
    <w:p>
      <w:pPr>
        <w:numPr>
          <w:ilvl w:val="3"/>
          <w:numId w:val="900"/>
        </w:numPr>
        <w:spacing w:before="0" w:after="0"/>
      </w:pPr>
      <w:r>
        <w:t>Retirement Accounts</w:t>
      </w:r>
    </w:p>
    <w:p>
      <w:pPr>
        <w:numPr>
          <w:ilvl w:val="3"/>
          <w:numId w:val="900"/>
        </w:numPr>
        <w:spacing w:before="0" w:after="0"/>
      </w:pPr>
      <w:r>
        <w:t>Cash Value Life Insurance</w:t>
      </w:r>
    </w:p>
    <w:p>
      <w:pPr>
        <w:numPr>
          <w:ilvl w:val="3"/>
          <w:numId w:val="900"/>
        </w:numPr>
        <w:spacing w:before="0" w:after="0"/>
      </w:pPr>
      <w:r>
        <w:t>Annuities</w:t>
      </w:r>
    </w:p>
    <w:p>
      <w:pPr>
        <w:numPr>
          <w:ilvl w:val="2"/>
          <w:numId w:val="900"/>
        </w:numPr>
        <w:spacing w:before="0" w:after="0"/>
      </w:pPr>
      <w:r>
        <w:t>Real Assets</w:t>
      </w:r>
    </w:p>
    <w:p>
      <w:pPr>
        <w:numPr>
          <w:ilvl w:val="3"/>
          <w:numId w:val="900"/>
        </w:numPr>
        <w:spacing w:before="0" w:after="0"/>
      </w:pPr>
      <w:r>
        <w:t>Primary Residence</w:t>
      </w:r>
    </w:p>
    <w:p>
      <w:pPr>
        <w:numPr>
          <w:ilvl w:val="3"/>
          <w:numId w:val="900"/>
        </w:numPr>
        <w:spacing w:before="0" w:after="0"/>
      </w:pPr>
      <w:r>
        <w:t>Investment Properties</w:t>
      </w:r>
    </w:p>
    <w:p>
      <w:pPr>
        <w:numPr>
          <w:ilvl w:val="3"/>
          <w:numId w:val="900"/>
        </w:numPr>
        <w:spacing w:before="0" w:after="0"/>
      </w:pPr>
      <w:r>
        <w:t>Vehicles</w:t>
      </w:r>
    </w:p>
    <w:p>
      <w:pPr>
        <w:numPr>
          <w:ilvl w:val="3"/>
          <w:numId w:val="900"/>
        </w:numPr>
        <w:spacing w:before="0" w:after="0"/>
      </w:pPr>
      <w:r>
        <w:t>Personal Property</w:t>
      </w:r>
    </w:p>
    <w:p>
      <w:pPr>
        <w:numPr>
          <w:ilvl w:val="3"/>
          <w:numId w:val="900"/>
        </w:numPr>
        <w:spacing w:before="0" w:after="0"/>
      </w:pPr>
      <w:r>
        <w:t>Collectibles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Mortgages</w:t>
      </w:r>
    </w:p>
    <w:p>
      <w:pPr>
        <w:numPr>
          <w:ilvl w:val="3"/>
          <w:numId w:val="900"/>
        </w:numPr>
        <w:spacing w:before="0" w:after="0"/>
      </w:pPr>
      <w:r>
        <w:t>Primary Mortgage</w:t>
      </w:r>
    </w:p>
    <w:p>
      <w:pPr>
        <w:numPr>
          <w:ilvl w:val="3"/>
          <w:numId w:val="900"/>
        </w:numPr>
        <w:spacing w:before="0" w:after="0"/>
      </w:pPr>
      <w:r>
        <w:t>Home Equity Loans</w:t>
      </w:r>
    </w:p>
    <w:p>
      <w:pPr>
        <w:numPr>
          <w:ilvl w:val="3"/>
          <w:numId w:val="900"/>
        </w:numPr>
        <w:spacing w:before="0" w:after="0"/>
      </w:pPr>
      <w:r>
        <w:t>Home Equity Lines of Credit</w:t>
      </w:r>
    </w:p>
    <w:p>
      <w:pPr>
        <w:numPr>
          <w:ilvl w:val="2"/>
          <w:numId w:val="900"/>
        </w:numPr>
        <w:spacing w:before="0" w:after="0"/>
      </w:pPr>
      <w:r>
        <w:t>Consumer Loans</w:t>
      </w:r>
    </w:p>
    <w:p>
      <w:pPr>
        <w:numPr>
          <w:ilvl w:val="3"/>
          <w:numId w:val="900"/>
        </w:numPr>
        <w:spacing w:before="0" w:after="0"/>
      </w:pPr>
      <w:r>
        <w:t>Auto Loans</w:t>
      </w:r>
    </w:p>
    <w:p>
      <w:pPr>
        <w:numPr>
          <w:ilvl w:val="3"/>
          <w:numId w:val="900"/>
        </w:numPr>
        <w:spacing w:before="0" w:after="0"/>
      </w:pPr>
      <w:r>
        <w:t>Student Loans</w:t>
      </w:r>
    </w:p>
    <w:p>
      <w:pPr>
        <w:numPr>
          <w:ilvl w:val="3"/>
          <w:numId w:val="900"/>
        </w:numPr>
        <w:spacing w:before="0" w:after="0"/>
      </w:pPr>
      <w:r>
        <w:t>Personal Loans</w:t>
      </w:r>
    </w:p>
    <w:p>
      <w:pPr>
        <w:numPr>
          <w:ilvl w:val="2"/>
          <w:numId w:val="900"/>
        </w:numPr>
        <w:spacing w:before="0" w:after="0"/>
      </w:pPr>
      <w:r>
        <w:t>Credit Card Debt</w:t>
      </w:r>
    </w:p>
    <w:p>
      <w:pPr>
        <w:numPr>
          <w:ilvl w:val="2"/>
          <w:numId w:val="900"/>
        </w:numPr>
        <w:spacing w:before="0" w:after="0"/>
      </w:pPr>
      <w:r>
        <w:t>Other Liabilities</w:t>
      </w:r>
    </w:p>
    <w:p>
      <w:pPr>
        <w:numPr>
          <w:ilvl w:val="1"/>
          <w:numId w:val="900"/>
        </w:numPr>
        <w:spacing w:before="0" w:after="0"/>
      </w:pPr>
      <w:r>
        <w:t>Net Worth Calculation</w:t>
      </w:r>
    </w:p>
    <w:p>
      <w:pPr>
        <w:numPr>
          <w:ilvl w:val="2"/>
          <w:numId w:val="900"/>
        </w:numPr>
        <w:spacing w:before="0" w:after="0"/>
      </w:pPr>
      <w:r>
        <w:t>Net Worth Formula</w:t>
      </w:r>
    </w:p>
    <w:p>
      <w:pPr>
        <w:numPr>
          <w:ilvl w:val="2"/>
          <w:numId w:val="900"/>
        </w:numPr>
        <w:spacing w:before="0" w:after="0"/>
      </w:pPr>
      <w:r>
        <w:t>Tracking Net Worth Over Time</w:t>
      </w:r>
    </w:p>
    <w:p>
      <w:pPr>
        <w:numPr>
          <w:ilvl w:val="2"/>
          <w:numId w:val="900"/>
        </w:numPr>
        <w:spacing w:before="0" w:after="0"/>
      </w:pPr>
      <w:r>
        <w:t>Benchmarking Net Worth</w:t>
      </w:r>
    </w:p>
    <w:p>
      <w:pPr>
        <w:numPr>
          <w:ilvl w:val="0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Income Sources</w:t>
      </w:r>
    </w:p>
    <w:p>
      <w:pPr>
        <w:numPr>
          <w:ilvl w:val="2"/>
          <w:numId w:val="900"/>
        </w:numPr>
        <w:spacing w:before="0" w:after="0"/>
      </w:pPr>
      <w:r>
        <w:t>Employment Income</w:t>
      </w:r>
    </w:p>
    <w:p>
      <w:pPr>
        <w:numPr>
          <w:ilvl w:val="2"/>
          <w:numId w:val="900"/>
        </w:numPr>
        <w:spacing w:before="0" w:after="0"/>
      </w:pPr>
      <w:r>
        <w:t>Investment Income</w:t>
      </w:r>
    </w:p>
    <w:p>
      <w:pPr>
        <w:numPr>
          <w:ilvl w:val="2"/>
          <w:numId w:val="900"/>
        </w:numPr>
        <w:spacing w:before="0" w:after="0"/>
      </w:pPr>
      <w:r>
        <w:t>Rental Income</w:t>
      </w:r>
    </w:p>
    <w:p>
      <w:pPr>
        <w:numPr>
          <w:ilvl w:val="2"/>
          <w:numId w:val="900"/>
        </w:numPr>
        <w:spacing w:before="0" w:after="0"/>
      </w:pPr>
      <w:r>
        <w:t>Business Income</w:t>
      </w:r>
    </w:p>
    <w:p>
      <w:pPr>
        <w:numPr>
          <w:ilvl w:val="2"/>
          <w:numId w:val="900"/>
        </w:numPr>
        <w:spacing w:before="0" w:after="0"/>
      </w:pPr>
      <w:r>
        <w:t>Other Income Sources</w:t>
      </w:r>
    </w:p>
    <w:p>
      <w:pPr>
        <w:numPr>
          <w:ilvl w:val="1"/>
          <w:numId w:val="900"/>
        </w:numPr>
        <w:spacing w:before="0" w:after="0"/>
      </w:pPr>
      <w:r>
        <w:t>Expense Categories</w:t>
      </w:r>
    </w:p>
    <w:p>
      <w:pPr>
        <w:numPr>
          <w:ilvl w:val="2"/>
          <w:numId w:val="900"/>
        </w:numPr>
        <w:spacing w:before="0" w:after="0"/>
      </w:pPr>
      <w:r>
        <w:t>Fixed Expenses</w:t>
      </w:r>
    </w:p>
    <w:p>
      <w:pPr>
        <w:numPr>
          <w:ilvl w:val="2"/>
          <w:numId w:val="900"/>
        </w:numPr>
        <w:spacing w:before="0" w:after="0"/>
      </w:pPr>
      <w:r>
        <w:t>Variable Expenses</w:t>
      </w:r>
    </w:p>
    <w:p>
      <w:pPr>
        <w:numPr>
          <w:ilvl w:val="2"/>
          <w:numId w:val="900"/>
        </w:numPr>
        <w:spacing w:before="0" w:after="0"/>
      </w:pPr>
      <w:r>
        <w:t>Discretionary Expenses</w:t>
      </w:r>
    </w:p>
    <w:p>
      <w:pPr>
        <w:numPr>
          <w:ilvl w:val="2"/>
          <w:numId w:val="900"/>
        </w:numPr>
        <w:spacing w:before="0" w:after="0"/>
      </w:pPr>
      <w:r>
        <w:t>Non-Discretionary Expenses</w:t>
      </w:r>
    </w:p>
    <w:p>
      <w:pPr>
        <w:numPr>
          <w:ilvl w:val="1"/>
          <w:numId w:val="900"/>
        </w:numPr>
        <w:spacing w:before="0" w:after="0"/>
      </w:pPr>
      <w:r>
        <w:t>Savings Capacity Assessment</w:t>
      </w:r>
    </w:p>
    <w:p>
      <w:pPr>
        <w:numPr>
          <w:ilvl w:val="2"/>
          <w:numId w:val="900"/>
        </w:numPr>
        <w:spacing w:before="0" w:after="0"/>
      </w:pPr>
      <w:r>
        <w:t>Calculating Savings Rate</w:t>
      </w:r>
    </w:p>
    <w:p>
      <w:pPr>
        <w:numPr>
          <w:ilvl w:val="2"/>
          <w:numId w:val="900"/>
        </w:numPr>
        <w:spacing w:before="0" w:after="0"/>
      </w:pPr>
      <w:r>
        <w:t>Identifying Savings Opportunities</w:t>
      </w:r>
    </w:p>
    <w:p>
      <w:pPr>
        <w:numPr>
          <w:ilvl w:val="2"/>
          <w:numId w:val="900"/>
        </w:numPr>
        <w:spacing w:before="0" w:after="0"/>
      </w:pPr>
      <w:r>
        <w:t>Expense Reduction Strategies</w:t>
      </w:r>
    </w:p>
    <w:p>
      <w:pPr>
        <w:numPr>
          <w:ilvl w:val="0"/>
          <w:numId w:val="900"/>
        </w:numPr>
        <w:spacing w:before="0" w:after="0"/>
      </w:pPr>
      <w:r>
        <w:t>Debt Evaluation</w:t>
      </w:r>
    </w:p>
    <w:p>
      <w:pPr>
        <w:numPr>
          <w:ilvl w:val="1"/>
          <w:numId w:val="900"/>
        </w:numPr>
        <w:spacing w:before="0" w:after="0"/>
      </w:pPr>
      <w:r>
        <w:t>Debt-to-Income Ratio</w:t>
      </w:r>
    </w:p>
    <w:p>
      <w:pPr>
        <w:numPr>
          <w:ilvl w:val="2"/>
          <w:numId w:val="900"/>
        </w:numPr>
        <w:spacing w:before="0" w:after="0"/>
      </w:pPr>
      <w:r>
        <w:t>Calculating the Ratio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1"/>
          <w:numId w:val="900"/>
        </w:numPr>
        <w:spacing w:before="0" w:after="0"/>
      </w:pPr>
      <w:r>
        <w:t>Debt Management Strategies</w:t>
      </w:r>
    </w:p>
    <w:p>
      <w:pPr>
        <w:numPr>
          <w:ilvl w:val="2"/>
          <w:numId w:val="900"/>
        </w:numPr>
        <w:spacing w:before="0" w:after="0"/>
      </w:pPr>
      <w:r>
        <w:t>Debt Avalanche Method</w:t>
      </w:r>
    </w:p>
    <w:p>
      <w:pPr>
        <w:numPr>
          <w:ilvl w:val="2"/>
          <w:numId w:val="900"/>
        </w:numPr>
        <w:spacing w:before="0" w:after="0"/>
      </w:pPr>
      <w:r>
        <w:t>Debt Snowball Method</w:t>
      </w:r>
    </w:p>
    <w:p>
      <w:pPr>
        <w:numPr>
          <w:ilvl w:val="2"/>
          <w:numId w:val="900"/>
        </w:numPr>
        <w:spacing w:before="0" w:after="0"/>
      </w:pPr>
      <w:r>
        <w:t>Refinancing Options</w:t>
      </w:r>
    </w:p>
    <w:p>
      <w:pPr>
        <w:numPr>
          <w:ilvl w:val="2"/>
          <w:numId w:val="900"/>
        </w:numPr>
        <w:spacing w:before="0" w:after="0"/>
      </w:pPr>
      <w:r>
        <w:t>Consolidation Strategies</w:t>
      </w:r>
    </w:p>
    <w:p>
      <w:pPr>
        <w:numPr>
          <w:ilvl w:val="2"/>
          <w:numId w:val="900"/>
        </w:numPr>
        <w:spacing w:before="0" w:after="0"/>
      </w:pPr>
      <w:r>
        <w:t>Debt Avoidance Techniques</w:t>
      </w:r>
    </w:p>
    <w:p>
      <w:pPr>
        <w:pStyle w:val="Heading1"/>
      </w:pPr>
      <w:r>
        <w:t>Defining Retirement Goals</w:t>
      </w:r>
    </w:p>
    <w:p>
      <w:pPr>
        <w:numPr>
          <w:ilvl w:val="0"/>
          <w:numId w:val="900"/>
        </w:numPr>
        <w:spacing w:before="0" w:after="0"/>
      </w:pPr>
      <w:r>
        <w:t>Retirement Age Planning</w:t>
      </w:r>
    </w:p>
    <w:p>
      <w:pPr>
        <w:numPr>
          <w:ilvl w:val="1"/>
          <w:numId w:val="900"/>
        </w:numPr>
        <w:spacing w:before="0" w:after="0"/>
      </w:pPr>
      <w:r>
        <w:t>Factors Influencing Retirement Age</w:t>
      </w:r>
    </w:p>
    <w:p>
      <w:pPr>
        <w:numPr>
          <w:ilvl w:val="1"/>
          <w:numId w:val="900"/>
        </w:numPr>
        <w:spacing w:before="0" w:after="0"/>
      </w:pPr>
      <w:r>
        <w:t>Early Retirement Considerations</w:t>
      </w:r>
    </w:p>
    <w:p>
      <w:pPr>
        <w:numPr>
          <w:ilvl w:val="1"/>
          <w:numId w:val="900"/>
        </w:numPr>
        <w:spacing w:before="0" w:after="0"/>
      </w:pPr>
      <w:r>
        <w:t>Full Retirement Age Benefits</w:t>
      </w:r>
    </w:p>
    <w:p>
      <w:pPr>
        <w:numPr>
          <w:ilvl w:val="1"/>
          <w:numId w:val="900"/>
        </w:numPr>
        <w:spacing w:before="0" w:after="0"/>
      </w:pPr>
      <w:r>
        <w:t>Delayed Retirement Advantages</w:t>
      </w:r>
    </w:p>
    <w:p>
      <w:pPr>
        <w:numPr>
          <w:ilvl w:val="1"/>
          <w:numId w:val="900"/>
        </w:numPr>
        <w:spacing w:before="0" w:after="0"/>
      </w:pPr>
      <w:r>
        <w:t>Health and Career Factors</w:t>
      </w:r>
    </w:p>
    <w:p>
      <w:pPr>
        <w:numPr>
          <w:ilvl w:val="0"/>
          <w:numId w:val="900"/>
        </w:numPr>
        <w:spacing w:before="0" w:after="0"/>
      </w:pPr>
      <w:r>
        <w:t>Retirement Lifestyle Vision</w:t>
      </w:r>
    </w:p>
    <w:p>
      <w:pPr>
        <w:numPr>
          <w:ilvl w:val="1"/>
          <w:numId w:val="900"/>
        </w:numPr>
        <w:spacing w:before="0" w:after="0"/>
      </w:pPr>
      <w:r>
        <w:t>Housing Decisions</w:t>
      </w:r>
    </w:p>
    <w:p>
      <w:pPr>
        <w:numPr>
          <w:ilvl w:val="2"/>
          <w:numId w:val="900"/>
        </w:numPr>
        <w:spacing w:before="0" w:after="0"/>
      </w:pPr>
      <w:r>
        <w:t>Downsizing Options</w:t>
      </w:r>
    </w:p>
    <w:p>
      <w:pPr>
        <w:numPr>
          <w:ilvl w:val="2"/>
          <w:numId w:val="900"/>
        </w:numPr>
        <w:spacing w:before="0" w:after="0"/>
      </w:pPr>
      <w:r>
        <w:t>Relocation Considerations</w:t>
      </w:r>
    </w:p>
    <w:p>
      <w:pPr>
        <w:numPr>
          <w:ilvl w:val="2"/>
          <w:numId w:val="900"/>
        </w:numPr>
        <w:spacing w:before="0" w:after="0"/>
      </w:pPr>
      <w:r>
        <w:t>Aging in Place</w:t>
      </w:r>
    </w:p>
    <w:p>
      <w:pPr>
        <w:numPr>
          <w:ilvl w:val="2"/>
          <w:numId w:val="900"/>
        </w:numPr>
        <w:spacing w:before="0" w:after="0"/>
      </w:pPr>
      <w:r>
        <w:t>Geographic Arbitrage</w:t>
      </w:r>
    </w:p>
    <w:p>
      <w:pPr>
        <w:numPr>
          <w:ilvl w:val="1"/>
          <w:numId w:val="900"/>
        </w:numPr>
        <w:spacing w:before="0" w:after="0"/>
      </w:pPr>
      <w:r>
        <w:t>Travel Plans</w:t>
      </w:r>
    </w:p>
    <w:p>
      <w:pPr>
        <w:numPr>
          <w:ilvl w:val="2"/>
          <w:numId w:val="900"/>
        </w:numPr>
        <w:spacing w:before="0" w:after="0"/>
      </w:pPr>
      <w:r>
        <w:t>Frequency and Destinations</w:t>
      </w:r>
    </w:p>
    <w:p>
      <w:pPr>
        <w:numPr>
          <w:ilvl w:val="2"/>
          <w:numId w:val="900"/>
        </w:numPr>
        <w:spacing w:before="0" w:after="0"/>
      </w:pPr>
      <w:r>
        <w:t>Travel Budgeting</w:t>
      </w:r>
    </w:p>
    <w:p>
      <w:pPr>
        <w:numPr>
          <w:ilvl w:val="2"/>
          <w:numId w:val="900"/>
        </w:numPr>
        <w:spacing w:before="0" w:after="0"/>
      </w:pPr>
      <w:r>
        <w:t>International Considerations</w:t>
      </w:r>
    </w:p>
    <w:p>
      <w:pPr>
        <w:numPr>
          <w:ilvl w:val="1"/>
          <w:numId w:val="900"/>
        </w:numPr>
        <w:spacing w:before="0" w:after="0"/>
      </w:pPr>
      <w:r>
        <w:t>Activities and Hobbies</w:t>
      </w:r>
    </w:p>
    <w:p>
      <w:pPr>
        <w:numPr>
          <w:ilvl w:val="2"/>
          <w:numId w:val="900"/>
        </w:numPr>
        <w:spacing w:before="0" w:after="0"/>
      </w:pPr>
      <w:r>
        <w:t>Volunteer Work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Social Engagement</w:t>
      </w:r>
    </w:p>
    <w:p>
      <w:pPr>
        <w:numPr>
          <w:ilvl w:val="2"/>
          <w:numId w:val="900"/>
        </w:numPr>
        <w:spacing w:before="0" w:after="0"/>
      </w:pPr>
      <w:r>
        <w:t>Creative Pursuits</w:t>
      </w:r>
    </w:p>
    <w:p>
      <w:pPr>
        <w:numPr>
          <w:ilvl w:val="0"/>
          <w:numId w:val="900"/>
        </w:numPr>
        <w:spacing w:before="0" w:after="0"/>
      </w:pPr>
      <w:r>
        <w:t>Retirement Expense Estimation</w:t>
      </w:r>
    </w:p>
    <w:p>
      <w:pPr>
        <w:numPr>
          <w:ilvl w:val="1"/>
          <w:numId w:val="900"/>
        </w:numPr>
        <w:spacing w:before="0" w:after="0"/>
      </w:pPr>
      <w:r>
        <w:t>Essential Living Costs</w:t>
      </w:r>
    </w:p>
    <w:p>
      <w:pPr>
        <w:numPr>
          <w:ilvl w:val="2"/>
          <w:numId w:val="900"/>
        </w:numPr>
        <w:spacing w:before="0" w:after="0"/>
      </w:pPr>
      <w:r>
        <w:t>Housing and Utilities</w:t>
      </w:r>
    </w:p>
    <w:p>
      <w:pPr>
        <w:numPr>
          <w:ilvl w:val="2"/>
          <w:numId w:val="900"/>
        </w:numPr>
        <w:spacing w:before="0" w:after="0"/>
      </w:pPr>
      <w:r>
        <w:t>Food and Groceries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Insurance Premiums</w:t>
      </w:r>
    </w:p>
    <w:p>
      <w:pPr>
        <w:numPr>
          <w:ilvl w:val="1"/>
          <w:numId w:val="900"/>
        </w:numPr>
        <w:spacing w:before="0" w:after="0"/>
      </w:pPr>
      <w:r>
        <w:t>Discretionary Spending</w:t>
      </w:r>
    </w:p>
    <w:p>
      <w:pPr>
        <w:numPr>
          <w:ilvl w:val="2"/>
          <w:numId w:val="900"/>
        </w:numPr>
        <w:spacing w:before="0" w:after="0"/>
      </w:pPr>
      <w:r>
        <w:t>Entertainment</w:t>
      </w:r>
    </w:p>
    <w:p>
      <w:pPr>
        <w:numPr>
          <w:ilvl w:val="2"/>
          <w:numId w:val="900"/>
        </w:numPr>
        <w:spacing w:before="0" w:after="0"/>
      </w:pPr>
      <w:r>
        <w:t>Dining Out</w:t>
      </w:r>
    </w:p>
    <w:p>
      <w:pPr>
        <w:numPr>
          <w:ilvl w:val="2"/>
          <w:numId w:val="900"/>
        </w:numPr>
        <w:spacing w:before="0" w:after="0"/>
      </w:pPr>
      <w:r>
        <w:t>Gifts and Donations</w:t>
      </w:r>
    </w:p>
    <w:p>
      <w:pPr>
        <w:numPr>
          <w:ilvl w:val="2"/>
          <w:numId w:val="900"/>
        </w:numPr>
        <w:spacing w:before="0" w:after="0"/>
      </w:pPr>
      <w:r>
        <w:t>Hobbies</w:t>
      </w:r>
    </w:p>
    <w:p>
      <w:pPr>
        <w:numPr>
          <w:ilvl w:val="1"/>
          <w:numId w:val="900"/>
        </w:numPr>
        <w:spacing w:before="0" w:after="0"/>
      </w:pPr>
      <w:r>
        <w:t>Healthcare Expenses</w:t>
      </w:r>
    </w:p>
    <w:p>
      <w:pPr>
        <w:numPr>
          <w:ilvl w:val="2"/>
          <w:numId w:val="900"/>
        </w:numPr>
        <w:spacing w:before="0" w:after="0"/>
      </w:pPr>
      <w:r>
        <w:t>Health Insurance Premiums</w:t>
      </w:r>
    </w:p>
    <w:p>
      <w:pPr>
        <w:numPr>
          <w:ilvl w:val="2"/>
          <w:numId w:val="900"/>
        </w:numPr>
        <w:spacing w:before="0" w:after="0"/>
      </w:pPr>
      <w:r>
        <w:t>Out-of-Pocket Medical Costs</w:t>
      </w:r>
    </w:p>
    <w:p>
      <w:pPr>
        <w:numPr>
          <w:ilvl w:val="2"/>
          <w:numId w:val="900"/>
        </w:numPr>
        <w:spacing w:before="0" w:after="0"/>
      </w:pPr>
      <w:r>
        <w:t>Prescription Medications</w:t>
      </w:r>
    </w:p>
    <w:p>
      <w:pPr>
        <w:numPr>
          <w:ilvl w:val="2"/>
          <w:numId w:val="900"/>
        </w:numPr>
        <w:spacing w:before="0" w:after="0"/>
      </w:pPr>
      <w:r>
        <w:t>Long-Term Care Needs</w:t>
      </w:r>
    </w:p>
    <w:p>
      <w:pPr>
        <w:numPr>
          <w:ilvl w:val="0"/>
          <w:numId w:val="900"/>
        </w:numPr>
        <w:spacing w:before="0" w:after="0"/>
      </w:pPr>
      <w:r>
        <w:t>Retirement Income Target Calculation</w:t>
      </w:r>
    </w:p>
    <w:p>
      <w:pPr>
        <w:numPr>
          <w:ilvl w:val="1"/>
          <w:numId w:val="900"/>
        </w:numPr>
        <w:spacing w:before="0" w:after="0"/>
      </w:pPr>
      <w:r>
        <w:t>Income Replacement Ratios</w:t>
      </w:r>
    </w:p>
    <w:p>
      <w:pPr>
        <w:numPr>
          <w:ilvl w:val="2"/>
          <w:numId w:val="900"/>
        </w:numPr>
        <w:spacing w:before="0" w:after="0"/>
      </w:pPr>
      <w:r>
        <w:t>Common Replacement Rate Benchmarks</w:t>
      </w:r>
    </w:p>
    <w:p>
      <w:pPr>
        <w:numPr>
          <w:ilvl w:val="2"/>
          <w:numId w:val="900"/>
        </w:numPr>
        <w:spacing w:before="0" w:after="0"/>
      </w:pPr>
      <w:r>
        <w:t>Personal Circumstance Adjustments</w:t>
      </w:r>
    </w:p>
    <w:p>
      <w:pPr>
        <w:numPr>
          <w:ilvl w:val="2"/>
          <w:numId w:val="900"/>
        </w:numPr>
        <w:spacing w:before="0" w:after="0"/>
      </w:pPr>
      <w:r>
        <w:t>Pre-Tax vs. After-Tax Considerations</w:t>
      </w:r>
    </w:p>
    <w:p>
      <w:pPr>
        <w:numPr>
          <w:ilvl w:val="1"/>
          <w:numId w:val="900"/>
        </w:numPr>
        <w:spacing w:before="0" w:after="0"/>
      </w:pPr>
      <w:r>
        <w:t>Nest Egg Calculation Methods</w:t>
      </w:r>
    </w:p>
    <w:p>
      <w:pPr>
        <w:numPr>
          <w:ilvl w:val="2"/>
          <w:numId w:val="900"/>
        </w:numPr>
        <w:spacing w:before="0" w:after="0"/>
      </w:pPr>
      <w:r>
        <w:t>Salary Multiple Approach</w:t>
      </w:r>
    </w:p>
    <w:p>
      <w:pPr>
        <w:numPr>
          <w:ilvl w:val="2"/>
          <w:numId w:val="900"/>
        </w:numPr>
        <w:spacing w:before="0" w:after="0"/>
      </w:pPr>
      <w:r>
        <w:t>Expense-Based Projections</w:t>
      </w:r>
    </w:p>
    <w:p>
      <w:pPr>
        <w:numPr>
          <w:ilvl w:val="2"/>
          <w:numId w:val="900"/>
        </w:numPr>
        <w:spacing w:before="0" w:after="0"/>
      </w:pPr>
      <w:r>
        <w:t>Monte Carlo Simulations</w:t>
      </w:r>
    </w:p>
    <w:p>
      <w:pPr>
        <w:numPr>
          <w:ilvl w:val="2"/>
          <w:numId w:val="900"/>
        </w:numPr>
        <w:spacing w:before="0" w:after="0"/>
      </w:pPr>
      <w:r>
        <w:t>Online Calculator Tools</w:t>
      </w:r>
    </w:p>
    <w:p>
      <w:pPr>
        <w:pStyle w:val="Heading1"/>
      </w:pPr>
      <w:r>
        <w:t>Retirement Savings Vehicles</w:t>
      </w:r>
    </w:p>
    <w:p>
      <w:pPr>
        <w:numPr>
          <w:ilvl w:val="0"/>
          <w:numId w:val="900"/>
        </w:numPr>
        <w:spacing w:before="0" w:after="0"/>
      </w:pPr>
      <w:r>
        <w:t>Employer-Sponsored Plans</w:t>
      </w:r>
    </w:p>
    <w:p>
      <w:pPr>
        <w:numPr>
          <w:ilvl w:val="1"/>
          <w:numId w:val="900"/>
        </w:numPr>
        <w:spacing w:before="0" w:after="0"/>
      </w:pPr>
      <w:r>
        <w:t>Defined Contribution Plans</w:t>
      </w:r>
    </w:p>
    <w:p>
      <w:pPr>
        <w:numPr>
          <w:ilvl w:val="2"/>
          <w:numId w:val="900"/>
        </w:numPr>
        <w:spacing w:before="0" w:after="0"/>
      </w:pPr>
      <w:r>
        <w:t>401(k) Plans</w:t>
      </w:r>
    </w:p>
    <w:p>
      <w:pPr>
        <w:numPr>
          <w:ilvl w:val="3"/>
          <w:numId w:val="900"/>
        </w:numPr>
        <w:spacing w:before="0" w:after="0"/>
      </w:pPr>
      <w:r>
        <w:t>Traditional 401(k)</w:t>
      </w:r>
    </w:p>
    <w:p>
      <w:pPr>
        <w:numPr>
          <w:ilvl w:val="3"/>
          <w:numId w:val="900"/>
        </w:numPr>
        <w:spacing w:before="0" w:after="0"/>
      </w:pPr>
      <w:r>
        <w:t>Roth 401(k)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Catch-Up Contributions</w:t>
      </w:r>
    </w:p>
    <w:p>
      <w:pPr>
        <w:numPr>
          <w:ilvl w:val="2"/>
          <w:numId w:val="900"/>
        </w:numPr>
        <w:spacing w:before="0" w:after="0"/>
      </w:pPr>
      <w:r>
        <w:t>403(b) Plans</w:t>
      </w:r>
    </w:p>
    <w:p>
      <w:pPr>
        <w:numPr>
          <w:ilvl w:val="2"/>
          <w:numId w:val="900"/>
        </w:numPr>
        <w:spacing w:before="0" w:after="0"/>
      </w:pPr>
      <w:r>
        <w:t>457(b) Plans</w:t>
      </w:r>
    </w:p>
    <w:p>
      <w:pPr>
        <w:numPr>
          <w:ilvl w:val="2"/>
          <w:numId w:val="900"/>
        </w:numPr>
        <w:spacing w:before="0" w:after="0"/>
      </w:pPr>
      <w:r>
        <w:t>Thrift Savings Plan (TSP)</w:t>
      </w:r>
    </w:p>
    <w:p>
      <w:pPr>
        <w:numPr>
          <w:ilvl w:val="1"/>
          <w:numId w:val="900"/>
        </w:numPr>
        <w:spacing w:before="0" w:after="0"/>
      </w:pPr>
      <w:r>
        <w:t>Employer Matching</w:t>
      </w:r>
    </w:p>
    <w:p>
      <w:pPr>
        <w:numPr>
          <w:ilvl w:val="2"/>
          <w:numId w:val="900"/>
        </w:numPr>
        <w:spacing w:before="0" w:after="0"/>
      </w:pPr>
      <w:r>
        <w:t>Match Formulas</w:t>
      </w:r>
    </w:p>
    <w:p>
      <w:pPr>
        <w:numPr>
          <w:ilvl w:val="2"/>
          <w:numId w:val="900"/>
        </w:numPr>
        <w:spacing w:before="0" w:after="0"/>
      </w:pPr>
      <w:r>
        <w:t>Vesting Schedules</w:t>
      </w:r>
    </w:p>
    <w:p>
      <w:pPr>
        <w:numPr>
          <w:ilvl w:val="2"/>
          <w:numId w:val="900"/>
        </w:numPr>
        <w:spacing w:before="0" w:after="0"/>
      </w:pPr>
      <w:r>
        <w:t>Maximizing Employer Contributions</w:t>
      </w:r>
    </w:p>
    <w:p>
      <w:pPr>
        <w:numPr>
          <w:ilvl w:val="1"/>
          <w:numId w:val="900"/>
        </w:numPr>
        <w:spacing w:before="0" w:after="0"/>
      </w:pPr>
      <w:r>
        <w:t>Plan Features</w:t>
      </w:r>
    </w:p>
    <w:p>
      <w:pPr>
        <w:numPr>
          <w:ilvl w:val="2"/>
          <w:numId w:val="900"/>
        </w:numPr>
        <w:spacing w:before="0" w:after="0"/>
      </w:pPr>
      <w:r>
        <w:t>Investment Options</w:t>
      </w:r>
    </w:p>
    <w:p>
      <w:pPr>
        <w:numPr>
          <w:ilvl w:val="2"/>
          <w:numId w:val="900"/>
        </w:numPr>
        <w:spacing w:before="0" w:after="0"/>
      </w:pPr>
      <w:r>
        <w:t>Loan Provisions</w:t>
      </w:r>
    </w:p>
    <w:p>
      <w:pPr>
        <w:numPr>
          <w:ilvl w:val="2"/>
          <w:numId w:val="900"/>
        </w:numPr>
        <w:spacing w:before="0" w:after="0"/>
      </w:pPr>
      <w:r>
        <w:t>Hardship Withdrawals</w:t>
      </w:r>
    </w:p>
    <w:p>
      <w:pPr>
        <w:numPr>
          <w:ilvl w:val="2"/>
          <w:numId w:val="900"/>
        </w:numPr>
        <w:spacing w:before="0" w:after="0"/>
      </w:pPr>
      <w:r>
        <w:t>In-Service Distributions</w:t>
      </w:r>
    </w:p>
    <w:p>
      <w:pPr>
        <w:numPr>
          <w:ilvl w:val="1"/>
          <w:numId w:val="900"/>
        </w:numPr>
        <w:spacing w:before="0" w:after="0"/>
      </w:pPr>
      <w:r>
        <w:t>Defined Benefit Plans</w:t>
      </w:r>
    </w:p>
    <w:p>
      <w:pPr>
        <w:numPr>
          <w:ilvl w:val="2"/>
          <w:numId w:val="900"/>
        </w:numPr>
        <w:spacing w:before="0" w:after="0"/>
      </w:pPr>
      <w:r>
        <w:t>Pension Formulas</w:t>
      </w:r>
    </w:p>
    <w:p>
      <w:pPr>
        <w:numPr>
          <w:ilvl w:val="2"/>
          <w:numId w:val="900"/>
        </w:numPr>
        <w:spacing w:before="0" w:after="0"/>
      </w:pPr>
      <w:r>
        <w:t>Vesting Requirements</w:t>
      </w:r>
    </w:p>
    <w:p>
      <w:pPr>
        <w:numPr>
          <w:ilvl w:val="2"/>
          <w:numId w:val="900"/>
        </w:numPr>
        <w:spacing w:before="0" w:after="0"/>
      </w:pPr>
      <w:r>
        <w:t>Portability Issues</w:t>
      </w:r>
    </w:p>
    <w:p>
      <w:pPr>
        <w:numPr>
          <w:ilvl w:val="2"/>
          <w:numId w:val="900"/>
        </w:numPr>
        <w:spacing w:before="0" w:after="0"/>
      </w:pPr>
      <w:r>
        <w:t>Pension Maximization</w:t>
      </w:r>
    </w:p>
    <w:p>
      <w:pPr>
        <w:numPr>
          <w:ilvl w:val="0"/>
          <w:numId w:val="900"/>
        </w:numPr>
        <w:spacing w:before="0" w:after="0"/>
      </w:pPr>
      <w:r>
        <w:t>Individual Retirement Arrangements</w:t>
      </w:r>
    </w:p>
    <w:p>
      <w:pPr>
        <w:numPr>
          <w:ilvl w:val="1"/>
          <w:numId w:val="900"/>
        </w:numPr>
        <w:spacing w:before="0" w:after="0"/>
      </w:pPr>
      <w:r>
        <w:t>Traditional IRA</w:t>
      </w:r>
    </w:p>
    <w:p>
      <w:pPr>
        <w:numPr>
          <w:ilvl w:val="2"/>
          <w:numId w:val="900"/>
        </w:numPr>
        <w:spacing w:before="0" w:after="0"/>
      </w:pPr>
      <w:r>
        <w:t>Tax-Deductible Contributions</w:t>
      </w:r>
    </w:p>
    <w:p>
      <w:pPr>
        <w:numPr>
          <w:ilvl w:val="2"/>
          <w:numId w:val="900"/>
        </w:numPr>
        <w:spacing w:before="0" w:after="0"/>
      </w:pPr>
      <w:r>
        <w:t>Tax-Deferred Growth</w:t>
      </w:r>
    </w:p>
    <w:p>
      <w:pPr>
        <w:numPr>
          <w:ilvl w:val="2"/>
          <w:numId w:val="900"/>
        </w:numPr>
        <w:spacing w:before="0" w:after="0"/>
      </w:pPr>
      <w:r>
        <w:t>Required Minimum Distributions</w:t>
      </w:r>
    </w:p>
    <w:p>
      <w:pPr>
        <w:numPr>
          <w:ilvl w:val="2"/>
          <w:numId w:val="900"/>
        </w:numPr>
        <w:spacing w:before="0" w:after="0"/>
      </w:pPr>
      <w:r>
        <w:t>Income Limitations</w:t>
      </w:r>
    </w:p>
    <w:p>
      <w:pPr>
        <w:numPr>
          <w:ilvl w:val="1"/>
          <w:numId w:val="900"/>
        </w:numPr>
        <w:spacing w:before="0" w:after="0"/>
      </w:pPr>
      <w:r>
        <w:t>Roth IRA</w:t>
      </w:r>
    </w:p>
    <w:p>
      <w:pPr>
        <w:numPr>
          <w:ilvl w:val="2"/>
          <w:numId w:val="900"/>
        </w:numPr>
        <w:spacing w:before="0" w:after="0"/>
      </w:pPr>
      <w:r>
        <w:t>After-Tax Contributions</w:t>
      </w:r>
    </w:p>
    <w:p>
      <w:pPr>
        <w:numPr>
          <w:ilvl w:val="2"/>
          <w:numId w:val="900"/>
        </w:numPr>
        <w:spacing w:before="0" w:after="0"/>
      </w:pPr>
      <w:r>
        <w:t>Tax-Free Growth</w:t>
      </w:r>
    </w:p>
    <w:p>
      <w:pPr>
        <w:numPr>
          <w:ilvl w:val="2"/>
          <w:numId w:val="900"/>
        </w:numPr>
        <w:spacing w:before="0" w:after="0"/>
      </w:pPr>
      <w:r>
        <w:t>Tax-Free Withdrawals</w:t>
      </w:r>
    </w:p>
    <w:p>
      <w:pPr>
        <w:numPr>
          <w:ilvl w:val="2"/>
          <w:numId w:val="900"/>
        </w:numPr>
        <w:spacing w:before="0" w:after="0"/>
      </w:pPr>
      <w:r>
        <w:t>No Lifetime RMDs</w:t>
      </w:r>
    </w:p>
    <w:p>
      <w:pPr>
        <w:numPr>
          <w:ilvl w:val="1"/>
          <w:numId w:val="900"/>
        </w:numPr>
        <w:spacing w:before="0" w:after="0"/>
      </w:pPr>
      <w:r>
        <w:t>IRA Contribution Rules</w:t>
      </w:r>
    </w:p>
    <w:p>
      <w:pPr>
        <w:numPr>
          <w:ilvl w:val="2"/>
          <w:numId w:val="900"/>
        </w:numPr>
        <w:spacing w:before="0" w:after="0"/>
      </w:pPr>
      <w:r>
        <w:t>Annual Contribution Limits</w:t>
      </w:r>
    </w:p>
    <w:p>
      <w:pPr>
        <w:numPr>
          <w:ilvl w:val="2"/>
          <w:numId w:val="900"/>
        </w:numPr>
        <w:spacing w:before="0" w:after="0"/>
      </w:pPr>
      <w:r>
        <w:t>Income Phase-Out Ranges</w:t>
      </w:r>
    </w:p>
    <w:p>
      <w:pPr>
        <w:numPr>
          <w:ilvl w:val="2"/>
          <w:numId w:val="900"/>
        </w:numPr>
        <w:spacing w:before="0" w:after="0"/>
      </w:pPr>
      <w:r>
        <w:t>Catch-Up Contributions</w:t>
      </w:r>
    </w:p>
    <w:p>
      <w:pPr>
        <w:numPr>
          <w:ilvl w:val="1"/>
          <w:numId w:val="900"/>
        </w:numPr>
        <w:spacing w:before="0" w:after="0"/>
      </w:pPr>
      <w:r>
        <w:t>Specialized IRAs</w:t>
      </w:r>
    </w:p>
    <w:p>
      <w:pPr>
        <w:numPr>
          <w:ilvl w:val="2"/>
          <w:numId w:val="900"/>
        </w:numPr>
        <w:spacing w:before="0" w:after="0"/>
      </w:pPr>
      <w:r>
        <w:t>Spousal IRA</w:t>
      </w:r>
    </w:p>
    <w:p>
      <w:pPr>
        <w:numPr>
          <w:ilvl w:val="2"/>
          <w:numId w:val="900"/>
        </w:numPr>
        <w:spacing w:before="0" w:after="0"/>
      </w:pPr>
      <w:r>
        <w:t>Rollover IRA</w:t>
      </w:r>
    </w:p>
    <w:p>
      <w:pPr>
        <w:numPr>
          <w:ilvl w:val="2"/>
          <w:numId w:val="900"/>
        </w:numPr>
        <w:spacing w:before="0" w:after="0"/>
      </w:pPr>
      <w:r>
        <w:t>SEP IRA</w:t>
      </w:r>
    </w:p>
    <w:p>
      <w:pPr>
        <w:numPr>
          <w:ilvl w:val="2"/>
          <w:numId w:val="900"/>
        </w:numPr>
        <w:spacing w:before="0" w:after="0"/>
      </w:pPr>
      <w:r>
        <w:t>SIMPLE IRA</w:t>
      </w:r>
    </w:p>
    <w:p>
      <w:pPr>
        <w:numPr>
          <w:ilvl w:val="0"/>
          <w:numId w:val="900"/>
        </w:numPr>
        <w:spacing w:before="0" w:after="0"/>
      </w:pPr>
      <w:r>
        <w:t>Health Savings Accounts</w:t>
      </w:r>
    </w:p>
    <w:p>
      <w:pPr>
        <w:numPr>
          <w:ilvl w:val="1"/>
          <w:numId w:val="900"/>
        </w:numPr>
        <w:spacing w:before="0" w:after="0"/>
      </w:pPr>
      <w:r>
        <w:t>Triple Tax Advantage</w:t>
      </w:r>
    </w:p>
    <w:p>
      <w:pPr>
        <w:numPr>
          <w:ilvl w:val="2"/>
          <w:numId w:val="900"/>
        </w:numPr>
        <w:spacing w:before="0" w:after="0"/>
      </w:pPr>
      <w:r>
        <w:t>Tax-Deductible Contributions</w:t>
      </w:r>
    </w:p>
    <w:p>
      <w:pPr>
        <w:numPr>
          <w:ilvl w:val="2"/>
          <w:numId w:val="900"/>
        </w:numPr>
        <w:spacing w:before="0" w:after="0"/>
      </w:pPr>
      <w:r>
        <w:t>Tax-Free Growth</w:t>
      </w:r>
    </w:p>
    <w:p>
      <w:pPr>
        <w:numPr>
          <w:ilvl w:val="2"/>
          <w:numId w:val="900"/>
        </w:numPr>
        <w:spacing w:before="0" w:after="0"/>
      </w:pPr>
      <w:r>
        <w:t>Tax-Free Qualified Withdrawals</w:t>
      </w:r>
    </w:p>
    <w:p>
      <w:pPr>
        <w:numPr>
          <w:ilvl w:val="1"/>
          <w:numId w:val="900"/>
        </w:numPr>
        <w:spacing w:before="0" w:after="0"/>
      </w:pPr>
      <w:r>
        <w:t>HSA as Retirement Tool</w:t>
      </w:r>
    </w:p>
    <w:p>
      <w:pPr>
        <w:numPr>
          <w:ilvl w:val="2"/>
          <w:numId w:val="900"/>
        </w:numPr>
        <w:spacing w:before="0" w:after="0"/>
      </w:pPr>
      <w:r>
        <w:t>Current Medical Expenses</w:t>
      </w:r>
    </w:p>
    <w:p>
      <w:pPr>
        <w:numPr>
          <w:ilvl w:val="2"/>
          <w:numId w:val="900"/>
        </w:numPr>
        <w:spacing w:before="0" w:after="0"/>
      </w:pPr>
      <w:r>
        <w:t>Future Healthcare Costs</w:t>
      </w:r>
    </w:p>
    <w:p>
      <w:pPr>
        <w:numPr>
          <w:ilvl w:val="2"/>
          <w:numId w:val="900"/>
        </w:numPr>
        <w:spacing w:before="0" w:after="0"/>
      </w:pPr>
      <w:r>
        <w:t>Non-Medical Withdrawals After Age 65</w:t>
      </w:r>
    </w:p>
    <w:p>
      <w:pPr>
        <w:numPr>
          <w:ilvl w:val="1"/>
          <w:numId w:val="900"/>
        </w:numPr>
        <w:spacing w:before="0" w:after="0"/>
      </w:pPr>
      <w:r>
        <w:t>Contribution Limits and Eligibility</w:t>
      </w:r>
    </w:p>
    <w:p>
      <w:pPr>
        <w:numPr>
          <w:ilvl w:val="0"/>
          <w:numId w:val="900"/>
        </w:numPr>
        <w:spacing w:before="0" w:after="0"/>
      </w:pPr>
      <w:r>
        <w:t>Taxable Investment Accounts</w:t>
      </w:r>
    </w:p>
    <w:p>
      <w:pPr>
        <w:numPr>
          <w:ilvl w:val="1"/>
          <w:numId w:val="900"/>
        </w:numPr>
        <w:spacing w:before="0" w:after="0"/>
      </w:pPr>
      <w:r>
        <w:t>Flexibility and Liquidity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Capital Gains Treatment</w:t>
      </w:r>
    </w:p>
    <w:p>
      <w:pPr>
        <w:numPr>
          <w:ilvl w:val="2"/>
          <w:numId w:val="900"/>
        </w:numPr>
        <w:spacing w:before="0" w:after="0"/>
      </w:pPr>
      <w:r>
        <w:t>Dividend Taxation</w:t>
      </w:r>
    </w:p>
    <w:p>
      <w:pPr>
        <w:numPr>
          <w:ilvl w:val="2"/>
          <w:numId w:val="900"/>
        </w:numPr>
        <w:spacing w:before="0" w:after="0"/>
      </w:pPr>
      <w:r>
        <w:t>Tax-Loss Harvesting</w:t>
      </w:r>
    </w:p>
    <w:p>
      <w:pPr>
        <w:numPr>
          <w:ilvl w:val="1"/>
          <w:numId w:val="900"/>
        </w:numPr>
        <w:spacing w:before="0" w:after="0"/>
      </w:pPr>
      <w:r>
        <w:t>Investment Options</w:t>
      </w:r>
    </w:p>
    <w:p>
      <w:pPr>
        <w:pStyle w:val="Heading1"/>
      </w:pPr>
      <w:r>
        <w:t>Investment Strategy for Retirement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Tolerance Evaluation</w:t>
      </w:r>
    </w:p>
    <w:p>
      <w:pPr>
        <w:numPr>
          <w:ilvl w:val="2"/>
          <w:numId w:val="900"/>
        </w:numPr>
        <w:spacing w:before="0" w:after="0"/>
      </w:pPr>
      <w:r>
        <w:t>Risk Questionnaires</w:t>
      </w:r>
    </w:p>
    <w:p>
      <w:pPr>
        <w:numPr>
          <w:ilvl w:val="2"/>
          <w:numId w:val="900"/>
        </w:numPr>
        <w:spacing w:before="0" w:after="0"/>
      </w:pPr>
      <w:r>
        <w:t>Behavioral Finance Factors</w:t>
      </w:r>
    </w:p>
    <w:p>
      <w:pPr>
        <w:numPr>
          <w:ilvl w:val="2"/>
          <w:numId w:val="900"/>
        </w:numPr>
        <w:spacing w:before="0" w:after="0"/>
      </w:pPr>
      <w:r>
        <w:t>Time Horizon Considerations</w:t>
      </w:r>
    </w:p>
    <w:p>
      <w:pPr>
        <w:numPr>
          <w:ilvl w:val="1"/>
          <w:numId w:val="900"/>
        </w:numPr>
        <w:spacing w:before="0" w:after="0"/>
      </w:pPr>
      <w:r>
        <w:t>Risk Capacity vs. Risk Tolerance</w:t>
      </w:r>
    </w:p>
    <w:p>
      <w:pPr>
        <w:numPr>
          <w:ilvl w:val="2"/>
          <w:numId w:val="900"/>
        </w:numPr>
        <w:spacing w:before="0" w:after="0"/>
      </w:pPr>
      <w:r>
        <w:t>Financial Ability to Take Risk</w:t>
      </w:r>
    </w:p>
    <w:p>
      <w:pPr>
        <w:numPr>
          <w:ilvl w:val="2"/>
          <w:numId w:val="900"/>
        </w:numPr>
        <w:spacing w:before="0" w:after="0"/>
      </w:pPr>
      <w:r>
        <w:t>Emotional Comfort with Risk</w:t>
      </w:r>
    </w:p>
    <w:p>
      <w:pPr>
        <w:numPr>
          <w:ilvl w:val="2"/>
          <w:numId w:val="900"/>
        </w:numPr>
        <w:spacing w:before="0" w:after="0"/>
      </w:pPr>
      <w:r>
        <w:t>Risk Budget Allocation</w:t>
      </w:r>
    </w:p>
    <w:p>
      <w:pPr>
        <w:numPr>
          <w:ilvl w:val="0"/>
          <w:numId w:val="900"/>
        </w:numPr>
        <w:spacing w:before="0" w:after="0"/>
      </w:pPr>
      <w:r>
        <w:t>Asset Allocation Principles</w:t>
      </w:r>
    </w:p>
    <w:p>
      <w:pPr>
        <w:numPr>
          <w:ilvl w:val="1"/>
          <w:numId w:val="900"/>
        </w:numPr>
        <w:spacing w:before="0" w:after="0"/>
      </w:pPr>
      <w:r>
        <w:t>Diversification Benefits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Return Enhancement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Strategic Asset Allocation</w:t>
      </w:r>
    </w:p>
    <w:p>
      <w:pPr>
        <w:numPr>
          <w:ilvl w:val="2"/>
          <w:numId w:val="900"/>
        </w:numPr>
        <w:spacing w:before="0" w:after="0"/>
      </w:pPr>
      <w:r>
        <w:t>Long-Term Target Allocations</w:t>
      </w:r>
    </w:p>
    <w:p>
      <w:pPr>
        <w:numPr>
          <w:ilvl w:val="2"/>
          <w:numId w:val="900"/>
        </w:numPr>
        <w:spacing w:before="0" w:after="0"/>
      </w:pPr>
      <w:r>
        <w:t>Age-Based Guidelines</w:t>
      </w:r>
    </w:p>
    <w:p>
      <w:pPr>
        <w:numPr>
          <w:ilvl w:val="2"/>
          <w:numId w:val="900"/>
        </w:numPr>
        <w:spacing w:before="0" w:after="0"/>
      </w:pPr>
      <w:r>
        <w:t>Risk-Based Approaches</w:t>
      </w:r>
    </w:p>
    <w:p>
      <w:pPr>
        <w:numPr>
          <w:ilvl w:val="1"/>
          <w:numId w:val="900"/>
        </w:numPr>
        <w:spacing w:before="0" w:after="0"/>
      </w:pPr>
      <w:r>
        <w:t>Tactical Asset Allocation</w:t>
      </w:r>
    </w:p>
    <w:p>
      <w:pPr>
        <w:numPr>
          <w:ilvl w:val="2"/>
          <w:numId w:val="900"/>
        </w:numPr>
        <w:spacing w:before="0" w:after="0"/>
      </w:pPr>
      <w:r>
        <w:t>Market Timing Considerations</w:t>
      </w:r>
    </w:p>
    <w:p>
      <w:pPr>
        <w:numPr>
          <w:ilvl w:val="2"/>
          <w:numId w:val="900"/>
        </w:numPr>
        <w:spacing w:before="0" w:after="0"/>
      </w:pPr>
      <w:r>
        <w:t>Rebalancing Strategies</w:t>
      </w:r>
    </w:p>
    <w:p>
      <w:pPr>
        <w:numPr>
          <w:ilvl w:val="0"/>
          <w:numId w:val="900"/>
        </w:numPr>
        <w:spacing w:before="0" w:after="0"/>
      </w:pPr>
      <w:r>
        <w:t>Asset Classes</w:t>
      </w:r>
    </w:p>
    <w:p>
      <w:pPr>
        <w:numPr>
          <w:ilvl w:val="1"/>
          <w:numId w:val="900"/>
        </w:numPr>
        <w:spacing w:before="0" w:after="0"/>
      </w:pPr>
      <w:r>
        <w:t>Equities</w:t>
      </w:r>
    </w:p>
    <w:p>
      <w:pPr>
        <w:numPr>
          <w:ilvl w:val="2"/>
          <w:numId w:val="900"/>
        </w:numPr>
        <w:spacing w:before="0" w:after="0"/>
      </w:pPr>
      <w:r>
        <w:t>Domestic Stocks</w:t>
      </w:r>
    </w:p>
    <w:p>
      <w:pPr>
        <w:numPr>
          <w:ilvl w:val="3"/>
          <w:numId w:val="900"/>
        </w:numPr>
        <w:spacing w:before="0" w:after="0"/>
      </w:pPr>
      <w:r>
        <w:t>Large-Cap Stocks</w:t>
      </w:r>
    </w:p>
    <w:p>
      <w:pPr>
        <w:numPr>
          <w:ilvl w:val="3"/>
          <w:numId w:val="900"/>
        </w:numPr>
        <w:spacing w:before="0" w:after="0"/>
      </w:pPr>
      <w:r>
        <w:t>Mid-Cap Stocks</w:t>
      </w:r>
    </w:p>
    <w:p>
      <w:pPr>
        <w:numPr>
          <w:ilvl w:val="3"/>
          <w:numId w:val="900"/>
        </w:numPr>
        <w:spacing w:before="0" w:after="0"/>
      </w:pPr>
      <w:r>
        <w:t>Small-Cap Stocks</w:t>
      </w:r>
    </w:p>
    <w:p>
      <w:pPr>
        <w:numPr>
          <w:ilvl w:val="2"/>
          <w:numId w:val="900"/>
        </w:numPr>
        <w:spacing w:before="0" w:after="0"/>
      </w:pPr>
      <w:r>
        <w:t>International Stocks</w:t>
      </w:r>
    </w:p>
    <w:p>
      <w:pPr>
        <w:numPr>
          <w:ilvl w:val="3"/>
          <w:numId w:val="900"/>
        </w:numPr>
        <w:spacing w:before="0" w:after="0"/>
      </w:pPr>
      <w:r>
        <w:t>Developed Markets</w:t>
      </w:r>
    </w:p>
    <w:p>
      <w:pPr>
        <w:numPr>
          <w:ilvl w:val="3"/>
          <w:numId w:val="900"/>
        </w:numPr>
        <w:spacing w:before="0" w:after="0"/>
      </w:pPr>
      <w:r>
        <w:t>Emerging Markets</w:t>
      </w:r>
    </w:p>
    <w:p>
      <w:pPr>
        <w:numPr>
          <w:ilvl w:val="2"/>
          <w:numId w:val="900"/>
        </w:numPr>
        <w:spacing w:before="0" w:after="0"/>
      </w:pPr>
      <w:r>
        <w:t>Stock Investment Styles</w:t>
      </w:r>
    </w:p>
    <w:p>
      <w:pPr>
        <w:numPr>
          <w:ilvl w:val="3"/>
          <w:numId w:val="900"/>
        </w:numPr>
        <w:spacing w:before="0" w:after="0"/>
      </w:pPr>
      <w:r>
        <w:t>Growth Investing</w:t>
      </w:r>
    </w:p>
    <w:p>
      <w:pPr>
        <w:numPr>
          <w:ilvl w:val="3"/>
          <w:numId w:val="900"/>
        </w:numPr>
        <w:spacing w:before="0" w:after="0"/>
      </w:pPr>
      <w:r>
        <w:t>Value Investing</w:t>
      </w:r>
    </w:p>
    <w:p>
      <w:pPr>
        <w:numPr>
          <w:ilvl w:val="3"/>
          <w:numId w:val="900"/>
        </w:numPr>
        <w:spacing w:before="0" w:after="0"/>
      </w:pPr>
      <w:r>
        <w:t>Dividend Investing</w:t>
      </w:r>
    </w:p>
    <w:p>
      <w:pPr>
        <w:numPr>
          <w:ilvl w:val="1"/>
          <w:numId w:val="900"/>
        </w:numPr>
        <w:spacing w:before="0" w:after="0"/>
      </w:pPr>
      <w:r>
        <w:t>Fixed Income</w:t>
      </w:r>
    </w:p>
    <w:p>
      <w:pPr>
        <w:numPr>
          <w:ilvl w:val="2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Treasury Securities</w:t>
      </w:r>
    </w:p>
    <w:p>
      <w:pPr>
        <w:numPr>
          <w:ilvl w:val="3"/>
          <w:numId w:val="900"/>
        </w:numPr>
        <w:spacing w:before="0" w:after="0"/>
      </w:pPr>
      <w:r>
        <w:t>Municipal Bonds</w:t>
      </w:r>
    </w:p>
    <w:p>
      <w:pPr>
        <w:numPr>
          <w:ilvl w:val="3"/>
          <w:numId w:val="900"/>
        </w:numPr>
        <w:spacing w:before="0" w:after="0"/>
      </w:pPr>
      <w:r>
        <w:t>Inflation-Protected Securities</w:t>
      </w:r>
    </w:p>
    <w:p>
      <w:pPr>
        <w:numPr>
          <w:ilvl w:val="2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Investment Grade</w:t>
      </w:r>
    </w:p>
    <w:p>
      <w:pPr>
        <w:numPr>
          <w:ilvl w:val="3"/>
          <w:numId w:val="900"/>
        </w:numPr>
        <w:spacing w:before="0" w:after="0"/>
      </w:pPr>
      <w:r>
        <w:t>High Yield</w:t>
      </w:r>
    </w:p>
    <w:p>
      <w:pPr>
        <w:numPr>
          <w:ilvl w:val="2"/>
          <w:numId w:val="900"/>
        </w:numPr>
        <w:spacing w:before="0" w:after="0"/>
      </w:pPr>
      <w:r>
        <w:t>Bond Characteristics</w:t>
      </w:r>
    </w:p>
    <w:p>
      <w:pPr>
        <w:numPr>
          <w:ilvl w:val="3"/>
          <w:numId w:val="900"/>
        </w:numPr>
        <w:spacing w:before="0" w:after="0"/>
      </w:pPr>
      <w:r>
        <w:t>Duration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1"/>
          <w:numId w:val="900"/>
        </w:numPr>
        <w:spacing w:before="0" w:after="0"/>
      </w:pPr>
      <w:r>
        <w:t>Cash and Cash Equivalents</w:t>
      </w:r>
    </w:p>
    <w:p>
      <w:pPr>
        <w:numPr>
          <w:ilvl w:val="2"/>
          <w:numId w:val="900"/>
        </w:numPr>
        <w:spacing w:before="0" w:after="0"/>
      </w:pPr>
      <w:r>
        <w:t>Money Market Funds</w:t>
      </w:r>
    </w:p>
    <w:p>
      <w:pPr>
        <w:numPr>
          <w:ilvl w:val="2"/>
          <w:numId w:val="900"/>
        </w:numPr>
        <w:spacing w:before="0" w:after="0"/>
      </w:pPr>
      <w:r>
        <w:t>Certificates of Deposit</w:t>
      </w:r>
    </w:p>
    <w:p>
      <w:pPr>
        <w:numPr>
          <w:ilvl w:val="2"/>
          <w:numId w:val="900"/>
        </w:numPr>
        <w:spacing w:before="0" w:after="0"/>
      </w:pPr>
      <w:r>
        <w:t>Treasury Bills</w:t>
      </w:r>
    </w:p>
    <w:p>
      <w:pPr>
        <w:numPr>
          <w:ilvl w:val="1"/>
          <w:numId w:val="900"/>
        </w:numPr>
        <w:spacing w:before="0" w:after="0"/>
      </w:pPr>
      <w:r>
        <w:t>Alternative Investments</w:t>
      </w:r>
    </w:p>
    <w:p>
      <w:pPr>
        <w:numPr>
          <w:ilvl w:val="2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Direct Property Ownership</w:t>
      </w:r>
    </w:p>
    <w:p>
      <w:pPr>
        <w:numPr>
          <w:ilvl w:val="3"/>
          <w:numId w:val="900"/>
        </w:numPr>
        <w:spacing w:before="0" w:after="0"/>
      </w:pPr>
      <w:r>
        <w:t>Real Estate Investment Trusts</w:t>
      </w:r>
    </w:p>
    <w:p>
      <w:pPr>
        <w:numPr>
          <w:ilvl w:val="2"/>
          <w:numId w:val="900"/>
        </w:numPr>
        <w:spacing w:before="0" w:after="0"/>
      </w:pPr>
      <w:r>
        <w:t>Commodities</w:t>
      </w:r>
    </w:p>
    <w:p>
      <w:pPr>
        <w:numPr>
          <w:ilvl w:val="2"/>
          <w:numId w:val="900"/>
        </w:numPr>
        <w:spacing w:before="0" w:after="0"/>
      </w:pPr>
      <w:r>
        <w:t>Private Equity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0"/>
          <w:numId w:val="900"/>
        </w:numPr>
        <w:spacing w:before="0" w:after="0"/>
      </w:pPr>
      <w:r>
        <w:t>Investment Vehicles</w:t>
      </w:r>
    </w:p>
    <w:p>
      <w:pPr>
        <w:numPr>
          <w:ilvl w:val="1"/>
          <w:numId w:val="900"/>
        </w:numPr>
        <w:spacing w:before="0" w:after="0"/>
      </w:pPr>
      <w:r>
        <w:t>Mutual Funds</w:t>
      </w:r>
    </w:p>
    <w:p>
      <w:pPr>
        <w:numPr>
          <w:ilvl w:val="2"/>
          <w:numId w:val="900"/>
        </w:numPr>
        <w:spacing w:before="0" w:after="0"/>
      </w:pPr>
      <w:r>
        <w:t>Actively Managed Funds</w:t>
      </w:r>
    </w:p>
    <w:p>
      <w:pPr>
        <w:numPr>
          <w:ilvl w:val="2"/>
          <w:numId w:val="900"/>
        </w:numPr>
        <w:spacing w:before="0" w:after="0"/>
      </w:pPr>
      <w:r>
        <w:t>Index Funds</w:t>
      </w:r>
    </w:p>
    <w:p>
      <w:pPr>
        <w:numPr>
          <w:ilvl w:val="2"/>
          <w:numId w:val="900"/>
        </w:numPr>
        <w:spacing w:before="0" w:after="0"/>
      </w:pPr>
      <w:r>
        <w:t>Expense Ratios</w:t>
      </w:r>
    </w:p>
    <w:p>
      <w:pPr>
        <w:numPr>
          <w:ilvl w:val="2"/>
          <w:numId w:val="900"/>
        </w:numPr>
        <w:spacing w:before="0" w:after="0"/>
      </w:pPr>
      <w:r>
        <w:t>Load vs. No-Load Funds</w:t>
      </w:r>
    </w:p>
    <w:p>
      <w:pPr>
        <w:numPr>
          <w:ilvl w:val="1"/>
          <w:numId w:val="900"/>
        </w:numPr>
        <w:spacing w:before="0" w:after="0"/>
      </w:pPr>
      <w:r>
        <w:t>Exchange-Traded Funds</w:t>
      </w:r>
    </w:p>
    <w:p>
      <w:pPr>
        <w:numPr>
          <w:ilvl w:val="2"/>
          <w:numId w:val="900"/>
        </w:numPr>
        <w:spacing w:before="0" w:after="0"/>
      </w:pPr>
      <w:r>
        <w:t>ETF Structure</w:t>
      </w:r>
    </w:p>
    <w:p>
      <w:pPr>
        <w:numPr>
          <w:ilvl w:val="2"/>
          <w:numId w:val="900"/>
        </w:numPr>
        <w:spacing w:before="0" w:after="0"/>
      </w:pPr>
      <w:r>
        <w:t>Tax Efficiency</w:t>
      </w:r>
    </w:p>
    <w:p>
      <w:pPr>
        <w:numPr>
          <w:ilvl w:val="2"/>
          <w:numId w:val="900"/>
        </w:numPr>
        <w:spacing w:before="0" w:after="0"/>
      </w:pPr>
      <w:r>
        <w:t>Trading Flexibility</w:t>
      </w:r>
    </w:p>
    <w:p>
      <w:pPr>
        <w:numPr>
          <w:ilvl w:val="1"/>
          <w:numId w:val="900"/>
        </w:numPr>
        <w:spacing w:before="0" w:after="0"/>
      </w:pPr>
      <w:r>
        <w:t>Individual Securities</w:t>
      </w:r>
    </w:p>
    <w:p>
      <w:pPr>
        <w:numPr>
          <w:ilvl w:val="2"/>
          <w:numId w:val="900"/>
        </w:numPr>
        <w:spacing w:before="0" w:after="0"/>
      </w:pPr>
      <w:r>
        <w:t>Stock Selection</w:t>
      </w:r>
    </w:p>
    <w:p>
      <w:pPr>
        <w:numPr>
          <w:ilvl w:val="2"/>
          <w:numId w:val="900"/>
        </w:numPr>
        <w:spacing w:before="0" w:after="0"/>
      </w:pPr>
      <w:r>
        <w:t>Bond Selection</w:t>
      </w:r>
    </w:p>
    <w:p>
      <w:pPr>
        <w:numPr>
          <w:ilvl w:val="2"/>
          <w:numId w:val="900"/>
        </w:numPr>
        <w:spacing w:before="0" w:after="0"/>
      </w:pPr>
      <w:r>
        <w:t>Direct Ownership Benefits</w:t>
      </w:r>
    </w:p>
    <w:p>
      <w:pPr>
        <w:numPr>
          <w:ilvl w:val="1"/>
          <w:numId w:val="900"/>
        </w:numPr>
        <w:spacing w:before="0" w:after="0"/>
      </w:pPr>
      <w:r>
        <w:t>Target-Date Funds</w:t>
      </w:r>
    </w:p>
    <w:p>
      <w:pPr>
        <w:numPr>
          <w:ilvl w:val="2"/>
          <w:numId w:val="900"/>
        </w:numPr>
        <w:spacing w:before="0" w:after="0"/>
      </w:pPr>
      <w:r>
        <w:t>Glide Path Concept</w:t>
      </w:r>
    </w:p>
    <w:p>
      <w:pPr>
        <w:numPr>
          <w:ilvl w:val="2"/>
          <w:numId w:val="900"/>
        </w:numPr>
        <w:spacing w:before="0" w:after="0"/>
      </w:pPr>
      <w:r>
        <w:t>Age-Appropriate Allocation</w:t>
      </w:r>
    </w:p>
    <w:p>
      <w:pPr>
        <w:numPr>
          <w:ilvl w:val="2"/>
          <w:numId w:val="900"/>
        </w:numPr>
        <w:spacing w:before="0" w:after="0"/>
      </w:pPr>
      <w:r>
        <w:t>Pros and Cons</w:t>
      </w:r>
    </w:p>
    <w:p>
      <w:pPr>
        <w:numPr>
          <w:ilvl w:val="1"/>
          <w:numId w:val="900"/>
        </w:numPr>
        <w:spacing w:before="0" w:after="0"/>
      </w:pPr>
      <w:r>
        <w:t>Annuities</w:t>
      </w:r>
    </w:p>
    <w:p>
      <w:pPr>
        <w:numPr>
          <w:ilvl w:val="2"/>
          <w:numId w:val="900"/>
        </w:numPr>
        <w:spacing w:before="0" w:after="0"/>
      </w:pPr>
      <w:r>
        <w:t>Fixed Annuities</w:t>
      </w:r>
    </w:p>
    <w:p>
      <w:pPr>
        <w:numPr>
          <w:ilvl w:val="2"/>
          <w:numId w:val="900"/>
        </w:numPr>
        <w:spacing w:before="0" w:after="0"/>
      </w:pPr>
      <w:r>
        <w:t>Variable Annuities</w:t>
      </w:r>
    </w:p>
    <w:p>
      <w:pPr>
        <w:numPr>
          <w:ilvl w:val="2"/>
          <w:numId w:val="900"/>
        </w:numPr>
        <w:spacing w:before="0" w:after="0"/>
      </w:pPr>
      <w:r>
        <w:t>Immediate Annuities</w:t>
      </w:r>
    </w:p>
    <w:p>
      <w:pPr>
        <w:numPr>
          <w:ilvl w:val="2"/>
          <w:numId w:val="900"/>
        </w:numPr>
        <w:spacing w:before="0" w:after="0"/>
      </w:pPr>
      <w:r>
        <w:t>Deferred Annuities</w:t>
      </w:r>
    </w:p>
    <w:p>
      <w:pPr>
        <w:numPr>
          <w:ilvl w:val="0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Rebalancing Strategies</w:t>
      </w:r>
    </w:p>
    <w:p>
      <w:pPr>
        <w:numPr>
          <w:ilvl w:val="2"/>
          <w:numId w:val="900"/>
        </w:numPr>
        <w:spacing w:before="0" w:after="0"/>
      </w:pPr>
      <w:r>
        <w:t>Calendar-Based Rebalancing</w:t>
      </w:r>
    </w:p>
    <w:p>
      <w:pPr>
        <w:numPr>
          <w:ilvl w:val="2"/>
          <w:numId w:val="900"/>
        </w:numPr>
        <w:spacing w:before="0" w:after="0"/>
      </w:pPr>
      <w:r>
        <w:t>Threshold-Based Rebalancing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Glide Path Implementation</w:t>
      </w:r>
    </w:p>
    <w:p>
      <w:pPr>
        <w:numPr>
          <w:ilvl w:val="2"/>
          <w:numId w:val="900"/>
        </w:numPr>
        <w:spacing w:before="0" w:after="0"/>
      </w:pPr>
      <w:r>
        <w:t>Age-Based Adjustments</w:t>
      </w:r>
    </w:p>
    <w:p>
      <w:pPr>
        <w:numPr>
          <w:ilvl w:val="2"/>
          <w:numId w:val="900"/>
        </w:numPr>
        <w:spacing w:before="0" w:after="0"/>
      </w:pPr>
      <w:r>
        <w:t>Sequence of Returns Risk</w:t>
      </w:r>
    </w:p>
    <w:p>
      <w:pPr>
        <w:numPr>
          <w:ilvl w:val="2"/>
          <w:numId w:val="900"/>
        </w:numPr>
        <w:spacing w:before="0" w:after="0"/>
      </w:pPr>
      <w:r>
        <w:t>De-Risking Strategies</w:t>
      </w:r>
    </w:p>
    <w:p>
      <w:pPr>
        <w:pStyle w:val="Heading1"/>
      </w:pPr>
      <w:r>
        <w:t>Sources of Retirement Income</w:t>
      </w:r>
    </w:p>
    <w:p>
      <w:pPr>
        <w:numPr>
          <w:ilvl w:val="0"/>
          <w:numId w:val="900"/>
        </w:numPr>
        <w:spacing w:before="0" w:after="0"/>
      </w:pPr>
      <w:r>
        <w:t>Social Security Benefits</w:t>
      </w:r>
    </w:p>
    <w:p>
      <w:pPr>
        <w:numPr>
          <w:ilvl w:val="1"/>
          <w:numId w:val="900"/>
        </w:numPr>
        <w:spacing w:before="0" w:after="0"/>
      </w:pPr>
      <w:r>
        <w:t>Benefit Calculation</w:t>
      </w:r>
    </w:p>
    <w:p>
      <w:pPr>
        <w:numPr>
          <w:ilvl w:val="2"/>
          <w:numId w:val="900"/>
        </w:numPr>
        <w:spacing w:before="0" w:after="0"/>
      </w:pPr>
      <w:r>
        <w:t>Primary Insurance Amount</w:t>
      </w:r>
    </w:p>
    <w:p>
      <w:pPr>
        <w:numPr>
          <w:ilvl w:val="2"/>
          <w:numId w:val="900"/>
        </w:numPr>
        <w:spacing w:before="0" w:after="0"/>
      </w:pPr>
      <w:r>
        <w:t>Average Indexed Monthly Earnings</w:t>
      </w:r>
    </w:p>
    <w:p>
      <w:pPr>
        <w:numPr>
          <w:ilvl w:val="2"/>
          <w:numId w:val="900"/>
        </w:numPr>
        <w:spacing w:before="0" w:after="0"/>
      </w:pPr>
      <w:r>
        <w:t>Bend Points</w:t>
      </w:r>
    </w:p>
    <w:p>
      <w:pPr>
        <w:numPr>
          <w:ilvl w:val="1"/>
          <w:numId w:val="900"/>
        </w:numPr>
        <w:spacing w:before="0" w:after="0"/>
      </w:pPr>
      <w:r>
        <w:t>Claiming Strategies</w:t>
      </w:r>
    </w:p>
    <w:p>
      <w:pPr>
        <w:numPr>
          <w:ilvl w:val="2"/>
          <w:numId w:val="900"/>
        </w:numPr>
        <w:spacing w:before="0" w:after="0"/>
      </w:pPr>
      <w:r>
        <w:t>Early Claiming at Age 62</w:t>
      </w:r>
    </w:p>
    <w:p>
      <w:pPr>
        <w:numPr>
          <w:ilvl w:val="2"/>
          <w:numId w:val="900"/>
        </w:numPr>
        <w:spacing w:before="0" w:after="0"/>
      </w:pPr>
      <w:r>
        <w:t>Full Retirement Age</w:t>
      </w:r>
    </w:p>
    <w:p>
      <w:pPr>
        <w:numPr>
          <w:ilvl w:val="2"/>
          <w:numId w:val="900"/>
        </w:numPr>
        <w:spacing w:before="0" w:after="0"/>
      </w:pPr>
      <w:r>
        <w:t>Delayed Retirement Credits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Spousal Benefits</w:t>
      </w:r>
    </w:p>
    <w:p>
      <w:pPr>
        <w:numPr>
          <w:ilvl w:val="2"/>
          <w:numId w:val="900"/>
        </w:numPr>
        <w:spacing w:before="0" w:after="0"/>
      </w:pPr>
      <w:r>
        <w:t>Spousal Benefit Eligibility</w:t>
      </w:r>
    </w:p>
    <w:p>
      <w:pPr>
        <w:numPr>
          <w:ilvl w:val="2"/>
          <w:numId w:val="900"/>
        </w:numPr>
        <w:spacing w:before="0" w:after="0"/>
      </w:pPr>
      <w:r>
        <w:t>Divorced Spouse Benefits</w:t>
      </w:r>
    </w:p>
    <w:p>
      <w:pPr>
        <w:numPr>
          <w:ilvl w:val="2"/>
          <w:numId w:val="900"/>
        </w:numPr>
        <w:spacing w:before="0" w:after="0"/>
      </w:pPr>
      <w:r>
        <w:t>Survivor Benefits</w:t>
      </w:r>
    </w:p>
    <w:p>
      <w:pPr>
        <w:numPr>
          <w:ilvl w:val="1"/>
          <w:numId w:val="900"/>
        </w:numPr>
        <w:spacing w:before="0" w:after="0"/>
      </w:pPr>
      <w:r>
        <w:t>Social Security Optimization</w:t>
      </w:r>
    </w:p>
    <w:p>
      <w:pPr>
        <w:numPr>
          <w:ilvl w:val="2"/>
          <w:numId w:val="900"/>
        </w:numPr>
        <w:spacing w:before="0" w:after="0"/>
      </w:pPr>
      <w:r>
        <w:t>File and Suspend Strategies</w:t>
      </w:r>
    </w:p>
    <w:p>
      <w:pPr>
        <w:numPr>
          <w:ilvl w:val="2"/>
          <w:numId w:val="900"/>
        </w:numPr>
        <w:spacing w:before="0" w:after="0"/>
      </w:pPr>
      <w:r>
        <w:t>Restricted Application</w:t>
      </w:r>
    </w:p>
    <w:p>
      <w:pPr>
        <w:numPr>
          <w:ilvl w:val="2"/>
          <w:numId w:val="900"/>
        </w:numPr>
        <w:spacing w:before="0" w:after="0"/>
      </w:pPr>
      <w:r>
        <w:t>Do-Over Options</w:t>
      </w:r>
    </w:p>
    <w:p>
      <w:pPr>
        <w:numPr>
          <w:ilvl w:val="0"/>
          <w:numId w:val="900"/>
        </w:numPr>
        <w:spacing w:before="0" w:after="0"/>
      </w:pPr>
      <w:r>
        <w:t>Employer Pension Plans</w:t>
      </w:r>
    </w:p>
    <w:p>
      <w:pPr>
        <w:numPr>
          <w:ilvl w:val="1"/>
          <w:numId w:val="900"/>
        </w:numPr>
        <w:spacing w:before="0" w:after="0"/>
      </w:pPr>
      <w:r>
        <w:t>Pension Payout Options</w:t>
      </w:r>
    </w:p>
    <w:p>
      <w:pPr>
        <w:numPr>
          <w:ilvl w:val="2"/>
          <w:numId w:val="900"/>
        </w:numPr>
        <w:spacing w:before="0" w:after="0"/>
      </w:pPr>
      <w:r>
        <w:t>Lump-Sum Distribution</w:t>
      </w:r>
    </w:p>
    <w:p>
      <w:pPr>
        <w:numPr>
          <w:ilvl w:val="2"/>
          <w:numId w:val="900"/>
        </w:numPr>
        <w:spacing w:before="0" w:after="0"/>
      </w:pPr>
      <w:r>
        <w:t>Single Life Annuity</w:t>
      </w:r>
    </w:p>
    <w:p>
      <w:pPr>
        <w:numPr>
          <w:ilvl w:val="2"/>
          <w:numId w:val="900"/>
        </w:numPr>
        <w:spacing w:before="0" w:after="0"/>
      </w:pPr>
      <w:r>
        <w:t>Joint and Survivor Annuity</w:t>
      </w:r>
    </w:p>
    <w:p>
      <w:pPr>
        <w:numPr>
          <w:ilvl w:val="1"/>
          <w:numId w:val="900"/>
        </w:numPr>
        <w:spacing w:before="0" w:after="0"/>
      </w:pPr>
      <w:r>
        <w:t>Pension Decision Factors</w:t>
      </w:r>
    </w:p>
    <w:p>
      <w:pPr>
        <w:numPr>
          <w:ilvl w:val="2"/>
          <w:numId w:val="900"/>
        </w:numPr>
        <w:spacing w:before="0" w:after="0"/>
      </w:pPr>
      <w:r>
        <w:t>Life Expectancy</w:t>
      </w:r>
    </w:p>
    <w:p>
      <w:pPr>
        <w:numPr>
          <w:ilvl w:val="2"/>
          <w:numId w:val="900"/>
        </w:numPr>
        <w:spacing w:before="0" w:after="0"/>
      </w:pPr>
      <w:r>
        <w:t>Investment Management</w:t>
      </w:r>
    </w:p>
    <w:p>
      <w:pPr>
        <w:numPr>
          <w:ilvl w:val="2"/>
          <w:numId w:val="900"/>
        </w:numPr>
        <w:spacing w:before="0" w:after="0"/>
      </w:pPr>
      <w:r>
        <w:t>Inflation Protection</w:t>
      </w:r>
    </w:p>
    <w:p>
      <w:pPr>
        <w:numPr>
          <w:ilvl w:val="1"/>
          <w:numId w:val="900"/>
        </w:numPr>
        <w:spacing w:before="0" w:after="0"/>
      </w:pPr>
      <w:r>
        <w:t>Pension Maximization</w:t>
      </w:r>
    </w:p>
    <w:p>
      <w:pPr>
        <w:numPr>
          <w:ilvl w:val="1"/>
          <w:numId w:val="900"/>
        </w:numPr>
        <w:spacing w:before="0" w:after="0"/>
      </w:pPr>
      <w:r>
        <w:t>Pension Benefit Guaranty Corporation</w:t>
      </w:r>
    </w:p>
    <w:p>
      <w:pPr>
        <w:numPr>
          <w:ilvl w:val="0"/>
          <w:numId w:val="900"/>
        </w:numPr>
        <w:spacing w:before="0" w:after="0"/>
      </w:pPr>
      <w:r>
        <w:t>Personal Savings Withdrawals</w:t>
      </w:r>
    </w:p>
    <w:p>
      <w:pPr>
        <w:numPr>
          <w:ilvl w:val="1"/>
          <w:numId w:val="900"/>
        </w:numPr>
        <w:spacing w:before="0" w:after="0"/>
      </w:pPr>
      <w:r>
        <w:t>Systematic Withdrawal Plans</w:t>
      </w:r>
    </w:p>
    <w:p>
      <w:pPr>
        <w:numPr>
          <w:ilvl w:val="2"/>
          <w:numId w:val="900"/>
        </w:numPr>
        <w:spacing w:before="0" w:after="0"/>
      </w:pPr>
      <w:r>
        <w:t>Fixed Dollar Amounts</w:t>
      </w:r>
    </w:p>
    <w:p>
      <w:pPr>
        <w:numPr>
          <w:ilvl w:val="2"/>
          <w:numId w:val="900"/>
        </w:numPr>
        <w:spacing w:before="0" w:after="0"/>
      </w:pPr>
      <w:r>
        <w:t>Fixed Percentage</w:t>
      </w:r>
    </w:p>
    <w:p>
      <w:pPr>
        <w:numPr>
          <w:ilvl w:val="2"/>
          <w:numId w:val="900"/>
        </w:numPr>
        <w:spacing w:before="0" w:after="0"/>
      </w:pPr>
      <w:r>
        <w:t>Inflation-Adjusted Withdrawals</w:t>
      </w:r>
    </w:p>
    <w:p>
      <w:pPr>
        <w:numPr>
          <w:ilvl w:val="1"/>
          <w:numId w:val="900"/>
        </w:numPr>
        <w:spacing w:before="0" w:after="0"/>
      </w:pPr>
      <w:r>
        <w:t>Safe Withdrawal Rate Theories</w:t>
      </w:r>
    </w:p>
    <w:p>
      <w:pPr>
        <w:numPr>
          <w:ilvl w:val="2"/>
          <w:numId w:val="900"/>
        </w:numPr>
        <w:spacing w:before="0" w:after="0"/>
      </w:pPr>
      <w:r>
        <w:t>The 4% Rule</w:t>
      </w:r>
    </w:p>
    <w:p>
      <w:pPr>
        <w:numPr>
          <w:ilvl w:val="2"/>
          <w:numId w:val="900"/>
        </w:numPr>
        <w:spacing w:before="0" w:after="0"/>
      </w:pPr>
      <w:r>
        <w:t>Dynamic Withdrawal Strategies</w:t>
      </w:r>
    </w:p>
    <w:p>
      <w:pPr>
        <w:numPr>
          <w:ilvl w:val="2"/>
          <w:numId w:val="900"/>
        </w:numPr>
        <w:spacing w:before="0" w:after="0"/>
      </w:pPr>
      <w:r>
        <w:t>Guardrails Approach</w:t>
      </w:r>
    </w:p>
    <w:p>
      <w:pPr>
        <w:numPr>
          <w:ilvl w:val="1"/>
          <w:numId w:val="900"/>
        </w:numPr>
        <w:spacing w:before="0" w:after="0"/>
      </w:pPr>
      <w:r>
        <w:t>Tax-Efficient Withdrawal Sequencing</w:t>
      </w:r>
    </w:p>
    <w:p>
      <w:pPr>
        <w:numPr>
          <w:ilvl w:val="2"/>
          <w:numId w:val="900"/>
        </w:numPr>
        <w:spacing w:before="0" w:after="0"/>
      </w:pPr>
      <w:r>
        <w:t>Taxable Account First</w:t>
      </w:r>
    </w:p>
    <w:p>
      <w:pPr>
        <w:numPr>
          <w:ilvl w:val="2"/>
          <w:numId w:val="900"/>
        </w:numPr>
        <w:spacing w:before="0" w:after="0"/>
      </w:pPr>
      <w:r>
        <w:t>Tax-Deferred Account Second</w:t>
      </w:r>
    </w:p>
    <w:p>
      <w:pPr>
        <w:numPr>
          <w:ilvl w:val="2"/>
          <w:numId w:val="900"/>
        </w:numPr>
        <w:spacing w:before="0" w:after="0"/>
      </w:pPr>
      <w:r>
        <w:t>Tax-Free Account Last</w:t>
      </w:r>
    </w:p>
    <w:p>
      <w:pPr>
        <w:numPr>
          <w:ilvl w:val="0"/>
          <w:numId w:val="900"/>
        </w:numPr>
        <w:spacing w:before="0" w:after="0"/>
      </w:pPr>
      <w:r>
        <w:t>Additional Income Sources</w:t>
      </w:r>
    </w:p>
    <w:p>
      <w:pPr>
        <w:numPr>
          <w:ilvl w:val="1"/>
          <w:numId w:val="900"/>
        </w:numPr>
        <w:spacing w:before="0" w:after="0"/>
      </w:pPr>
      <w:r>
        <w:t>Part-Time Employment</w:t>
      </w:r>
    </w:p>
    <w:p>
      <w:pPr>
        <w:numPr>
          <w:ilvl w:val="2"/>
          <w:numId w:val="900"/>
        </w:numPr>
        <w:spacing w:before="0" w:after="0"/>
      </w:pPr>
      <w:r>
        <w:t>Encore Careers</w:t>
      </w:r>
    </w:p>
    <w:p>
      <w:pPr>
        <w:numPr>
          <w:ilvl w:val="2"/>
          <w:numId w:val="900"/>
        </w:numPr>
        <w:spacing w:before="0" w:after="0"/>
      </w:pPr>
      <w:r>
        <w:t>Consulting Work</w:t>
      </w:r>
    </w:p>
    <w:p>
      <w:pPr>
        <w:numPr>
          <w:ilvl w:val="2"/>
          <w:numId w:val="900"/>
        </w:numPr>
        <w:spacing w:before="0" w:after="0"/>
      </w:pPr>
      <w:r>
        <w:t>Social Security Earnings Test</w:t>
      </w:r>
    </w:p>
    <w:p>
      <w:pPr>
        <w:numPr>
          <w:ilvl w:val="1"/>
          <w:numId w:val="900"/>
        </w:numPr>
        <w:spacing w:before="0" w:after="0"/>
      </w:pPr>
      <w:r>
        <w:t>Rental Property Income</w:t>
      </w:r>
    </w:p>
    <w:p>
      <w:pPr>
        <w:numPr>
          <w:ilvl w:val="2"/>
          <w:numId w:val="900"/>
        </w:numPr>
        <w:spacing w:before="0" w:after="0"/>
      </w:pPr>
      <w:r>
        <w:t>Property Management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Depreciation Benefits</w:t>
      </w:r>
    </w:p>
    <w:p>
      <w:pPr>
        <w:numPr>
          <w:ilvl w:val="1"/>
          <w:numId w:val="900"/>
        </w:numPr>
        <w:spacing w:before="0" w:after="0"/>
      </w:pPr>
      <w:r>
        <w:t>Business Income</w:t>
      </w:r>
    </w:p>
    <w:p>
      <w:pPr>
        <w:numPr>
          <w:ilvl w:val="2"/>
          <w:numId w:val="900"/>
        </w:numPr>
        <w:spacing w:before="0" w:after="0"/>
      </w:pPr>
      <w:r>
        <w:t>Passive Business Ownership</w:t>
      </w:r>
    </w:p>
    <w:p>
      <w:pPr>
        <w:numPr>
          <w:ilvl w:val="2"/>
          <w:numId w:val="900"/>
        </w:numPr>
        <w:spacing w:before="0" w:after="0"/>
      </w:pPr>
      <w:r>
        <w:t>Active Business Involvement</w:t>
      </w:r>
    </w:p>
    <w:p>
      <w:pPr>
        <w:numPr>
          <w:ilvl w:val="1"/>
          <w:numId w:val="900"/>
        </w:numPr>
        <w:spacing w:before="0" w:after="0"/>
      </w:pPr>
      <w:r>
        <w:t>Reverse Mortgages</w:t>
      </w:r>
    </w:p>
    <w:p>
      <w:pPr>
        <w:numPr>
          <w:ilvl w:val="2"/>
          <w:numId w:val="900"/>
        </w:numPr>
        <w:spacing w:before="0" w:after="0"/>
      </w:pPr>
      <w:r>
        <w:t>Home Equity Conversion Mortgage</w:t>
      </w:r>
    </w:p>
    <w:p>
      <w:pPr>
        <w:numPr>
          <w:ilvl w:val="2"/>
          <w:numId w:val="900"/>
        </w:numPr>
        <w:spacing w:before="0" w:after="0"/>
      </w:pPr>
      <w:r>
        <w:t>Eligibility Requirements</w:t>
      </w:r>
    </w:p>
    <w:p>
      <w:pPr>
        <w:numPr>
          <w:ilvl w:val="2"/>
          <w:numId w:val="900"/>
        </w:numPr>
        <w:spacing w:before="0" w:after="0"/>
      </w:pPr>
      <w:r>
        <w:t>Risks and Benefits</w:t>
      </w:r>
    </w:p>
    <w:p>
      <w:pPr>
        <w:pStyle w:val="Heading1"/>
      </w:pPr>
      <w:r>
        <w:t>Risk Management in Retirement</w:t>
      </w:r>
    </w:p>
    <w:p>
      <w:pPr>
        <w:numPr>
          <w:ilvl w:val="0"/>
          <w:numId w:val="900"/>
        </w:numPr>
        <w:spacing w:before="0" w:after="0"/>
      </w:pPr>
      <w:r>
        <w:t>Longevity Risk</w:t>
      </w:r>
    </w:p>
    <w:p>
      <w:pPr>
        <w:numPr>
          <w:ilvl w:val="1"/>
          <w:numId w:val="900"/>
        </w:numPr>
        <w:spacing w:before="0" w:after="0"/>
      </w:pPr>
      <w:r>
        <w:t>Life Expectancy Planning</w:t>
      </w:r>
    </w:p>
    <w:p>
      <w:pPr>
        <w:numPr>
          <w:ilvl w:val="1"/>
          <w:numId w:val="900"/>
        </w:numPr>
        <w:spacing w:before="0" w:after="0"/>
      </w:pPr>
      <w:r>
        <w:t>Longevity Insurance</w:t>
      </w:r>
    </w:p>
    <w:p>
      <w:pPr>
        <w:numPr>
          <w:ilvl w:val="1"/>
          <w:numId w:val="900"/>
        </w:numPr>
        <w:spacing w:before="0" w:after="0"/>
      </w:pPr>
      <w:r>
        <w:t>Annuity Solutions</w:t>
      </w:r>
    </w:p>
    <w:p>
      <w:pPr>
        <w:numPr>
          <w:ilvl w:val="1"/>
          <w:numId w:val="900"/>
        </w:numPr>
        <w:spacing w:before="0" w:after="0"/>
      </w:pPr>
      <w:r>
        <w:t>Self-Insurance Strategies</w:t>
      </w:r>
    </w:p>
    <w:p>
      <w:pPr>
        <w:numPr>
          <w:ilvl w:val="0"/>
          <w:numId w:val="900"/>
        </w:numPr>
        <w:spacing w:before="0" w:after="0"/>
      </w:pPr>
      <w:r>
        <w:t>Inflation Risk</w:t>
      </w:r>
    </w:p>
    <w:p>
      <w:pPr>
        <w:numPr>
          <w:ilvl w:val="1"/>
          <w:numId w:val="900"/>
        </w:numPr>
        <w:spacing w:before="0" w:after="0"/>
      </w:pPr>
      <w:r>
        <w:t>Purchasing Power Erosion</w:t>
      </w:r>
    </w:p>
    <w:p>
      <w:pPr>
        <w:numPr>
          <w:ilvl w:val="1"/>
          <w:numId w:val="900"/>
        </w:numPr>
        <w:spacing w:before="0" w:after="0"/>
      </w:pPr>
      <w:r>
        <w:t>Inflation-Protected Securities</w:t>
      </w:r>
    </w:p>
    <w:p>
      <w:pPr>
        <w:numPr>
          <w:ilvl w:val="1"/>
          <w:numId w:val="900"/>
        </w:numPr>
        <w:spacing w:before="0" w:after="0"/>
      </w:pPr>
      <w:r>
        <w:t>Real Asset Allocation</w:t>
      </w:r>
    </w:p>
    <w:p>
      <w:pPr>
        <w:numPr>
          <w:ilvl w:val="1"/>
          <w:numId w:val="900"/>
        </w:numPr>
        <w:spacing w:before="0" w:after="0"/>
      </w:pPr>
      <w:r>
        <w:t>Cost-of-Living Adjustments</w:t>
      </w:r>
    </w:p>
    <w:p>
      <w:pPr>
        <w:numPr>
          <w:ilvl w:val="0"/>
          <w:numId w:val="900"/>
        </w:numPr>
        <w:spacing w:before="0" w:after="0"/>
      </w:pPr>
      <w:r>
        <w:t>Market Risk</w:t>
      </w:r>
    </w:p>
    <w:p>
      <w:pPr>
        <w:numPr>
          <w:ilvl w:val="1"/>
          <w:numId w:val="900"/>
        </w:numPr>
        <w:spacing w:before="0" w:after="0"/>
      </w:pPr>
      <w:r>
        <w:t>Sequence of Returns Risk</w:t>
      </w:r>
    </w:p>
    <w:p>
      <w:pPr>
        <w:numPr>
          <w:ilvl w:val="2"/>
          <w:numId w:val="900"/>
        </w:numPr>
        <w:spacing w:before="0" w:after="0"/>
      </w:pPr>
      <w:r>
        <w:t>Early Retirement Impact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Asset Allocation Adjustments</w:t>
      </w:r>
    </w:p>
    <w:p>
      <w:pPr>
        <w:numPr>
          <w:ilvl w:val="1"/>
          <w:numId w:val="900"/>
        </w:numPr>
        <w:spacing w:before="0" w:after="0"/>
      </w:pPr>
      <w:r>
        <w:t>Market Volatility Management</w:t>
      </w:r>
    </w:p>
    <w:p>
      <w:pPr>
        <w:numPr>
          <w:ilvl w:val="0"/>
          <w:numId w:val="900"/>
        </w:numPr>
        <w:spacing w:before="0" w:after="0"/>
      </w:pPr>
      <w:r>
        <w:t>Healthcare Cost Risk</w:t>
      </w:r>
    </w:p>
    <w:p>
      <w:pPr>
        <w:numPr>
          <w:ilvl w:val="1"/>
          <w:numId w:val="900"/>
        </w:numPr>
        <w:spacing w:before="0" w:after="0"/>
      </w:pPr>
      <w:r>
        <w:t>Healthcare Inflation</w:t>
      </w:r>
    </w:p>
    <w:p>
      <w:pPr>
        <w:numPr>
          <w:ilvl w:val="1"/>
          <w:numId w:val="900"/>
        </w:numPr>
        <w:spacing w:before="0" w:after="0"/>
      </w:pPr>
      <w:r>
        <w:t>Medicare Planning</w:t>
      </w:r>
    </w:p>
    <w:p>
      <w:pPr>
        <w:numPr>
          <w:ilvl w:val="2"/>
          <w:numId w:val="900"/>
        </w:numPr>
        <w:spacing w:before="0" w:after="0"/>
      </w:pPr>
      <w:r>
        <w:t>Medicare Part A</w:t>
      </w:r>
    </w:p>
    <w:p>
      <w:pPr>
        <w:numPr>
          <w:ilvl w:val="2"/>
          <w:numId w:val="900"/>
        </w:numPr>
        <w:spacing w:before="0" w:after="0"/>
      </w:pPr>
      <w:r>
        <w:t>Medicare Part B</w:t>
      </w:r>
    </w:p>
    <w:p>
      <w:pPr>
        <w:numPr>
          <w:ilvl w:val="2"/>
          <w:numId w:val="900"/>
        </w:numPr>
        <w:spacing w:before="0" w:after="0"/>
      </w:pPr>
      <w:r>
        <w:t>Medicare Part C</w:t>
      </w:r>
    </w:p>
    <w:p>
      <w:pPr>
        <w:numPr>
          <w:ilvl w:val="2"/>
          <w:numId w:val="900"/>
        </w:numPr>
        <w:spacing w:before="0" w:after="0"/>
      </w:pPr>
      <w:r>
        <w:t>Medicare Part D</w:t>
      </w:r>
    </w:p>
    <w:p>
      <w:pPr>
        <w:numPr>
          <w:ilvl w:val="1"/>
          <w:numId w:val="900"/>
        </w:numPr>
        <w:spacing w:before="0" w:after="0"/>
      </w:pPr>
      <w:r>
        <w:t>Medigap Insurance</w:t>
      </w:r>
    </w:p>
    <w:p>
      <w:pPr>
        <w:numPr>
          <w:ilvl w:val="1"/>
          <w:numId w:val="900"/>
        </w:numPr>
        <w:spacing w:before="0" w:after="0"/>
      </w:pPr>
      <w:r>
        <w:t>Long-Term Care Planning</w:t>
      </w:r>
    </w:p>
    <w:p>
      <w:pPr>
        <w:numPr>
          <w:ilvl w:val="2"/>
          <w:numId w:val="900"/>
        </w:numPr>
        <w:spacing w:before="0" w:after="0"/>
      </w:pPr>
      <w:r>
        <w:t>Long-Term Care Insurance</w:t>
      </w:r>
    </w:p>
    <w:p>
      <w:pPr>
        <w:numPr>
          <w:ilvl w:val="2"/>
          <w:numId w:val="900"/>
        </w:numPr>
        <w:spacing w:before="0" w:after="0"/>
      </w:pPr>
      <w:r>
        <w:t>Self-Funding Strategies</w:t>
      </w:r>
    </w:p>
    <w:p>
      <w:pPr>
        <w:numPr>
          <w:ilvl w:val="2"/>
          <w:numId w:val="900"/>
        </w:numPr>
        <w:spacing w:before="0" w:after="0"/>
      </w:pPr>
      <w:r>
        <w:t>Family Care Options</w:t>
      </w:r>
    </w:p>
    <w:p>
      <w:pPr>
        <w:numPr>
          <w:ilvl w:val="0"/>
          <w:numId w:val="900"/>
        </w:numPr>
        <w:spacing w:before="0" w:after="0"/>
      </w:pPr>
      <w:r>
        <w:t>Interest Rate Risk</w:t>
      </w:r>
    </w:p>
    <w:p>
      <w:pPr>
        <w:numPr>
          <w:ilvl w:val="1"/>
          <w:numId w:val="900"/>
        </w:numPr>
        <w:spacing w:before="0" w:after="0"/>
      </w:pPr>
      <w:r>
        <w:t>Bond Portfolio Impact</w:t>
      </w:r>
    </w:p>
    <w:p>
      <w:pPr>
        <w:numPr>
          <w:ilvl w:val="1"/>
          <w:numId w:val="900"/>
        </w:numPr>
        <w:spacing w:before="0" w:after="0"/>
      </w:pPr>
      <w:r>
        <w:t>Reinvestment Risk</w:t>
      </w:r>
    </w:p>
    <w:p>
      <w:pPr>
        <w:numPr>
          <w:ilvl w:val="1"/>
          <w:numId w:val="900"/>
        </w:numPr>
        <w:spacing w:before="0" w:after="0"/>
      </w:pPr>
      <w:r>
        <w:t>Duration Management</w:t>
      </w:r>
    </w:p>
    <w:p>
      <w:pPr>
        <w:numPr>
          <w:ilvl w:val="1"/>
          <w:numId w:val="900"/>
        </w:numPr>
        <w:spacing w:before="0" w:after="0"/>
      </w:pPr>
      <w:r>
        <w:t>Laddering Strategies</w:t>
      </w:r>
    </w:p>
    <w:p>
      <w:pPr>
        <w:numPr>
          <w:ilvl w:val="0"/>
          <w:numId w:val="900"/>
        </w:numPr>
        <w:spacing w:before="0" w:after="0"/>
      </w:pPr>
      <w:r>
        <w:t>Legislative Risk</w:t>
      </w:r>
    </w:p>
    <w:p>
      <w:pPr>
        <w:numPr>
          <w:ilvl w:val="1"/>
          <w:numId w:val="900"/>
        </w:numPr>
        <w:spacing w:before="0" w:after="0"/>
      </w:pPr>
      <w:r>
        <w:t>Tax Law Changes</w:t>
      </w:r>
    </w:p>
    <w:p>
      <w:pPr>
        <w:numPr>
          <w:ilvl w:val="1"/>
          <w:numId w:val="900"/>
        </w:numPr>
        <w:spacing w:before="0" w:after="0"/>
      </w:pPr>
      <w:r>
        <w:t>Social Security Modifications</w:t>
      </w:r>
    </w:p>
    <w:p>
      <w:pPr>
        <w:numPr>
          <w:ilvl w:val="1"/>
          <w:numId w:val="900"/>
        </w:numPr>
        <w:spacing w:before="0" w:after="0"/>
      </w:pPr>
      <w:r>
        <w:t>Medicare Adjustments</w:t>
      </w:r>
    </w:p>
    <w:p>
      <w:pPr>
        <w:numPr>
          <w:ilvl w:val="1"/>
          <w:numId w:val="900"/>
        </w:numPr>
        <w:spacing w:before="0" w:after="0"/>
      </w:pPr>
      <w:r>
        <w:t>Retirement Plan Regulations</w:t>
      </w:r>
    </w:p>
    <w:p>
      <w:pPr>
        <w:pStyle w:val="Heading1"/>
      </w:pPr>
      <w:r>
        <w:t>Pre-Retirement Transition Planning</w:t>
      </w:r>
    </w:p>
    <w:p>
      <w:pPr>
        <w:numPr>
          <w:ilvl w:val="0"/>
          <w:numId w:val="900"/>
        </w:numPr>
        <w:spacing w:before="0" w:after="0"/>
      </w:pPr>
      <w:r>
        <w:t>Catch-Up Contribution Strategies</w:t>
      </w:r>
    </w:p>
    <w:p>
      <w:pPr>
        <w:numPr>
          <w:ilvl w:val="1"/>
          <w:numId w:val="900"/>
        </w:numPr>
        <w:spacing w:before="0" w:after="0"/>
      </w:pPr>
      <w:r>
        <w:t>Age 50+ Contribution Limits</w:t>
      </w:r>
    </w:p>
    <w:p>
      <w:pPr>
        <w:numPr>
          <w:ilvl w:val="1"/>
          <w:numId w:val="900"/>
        </w:numPr>
        <w:spacing w:before="0" w:after="0"/>
      </w:pPr>
      <w:r>
        <w:t>Maximizing Contributions</w:t>
      </w:r>
    </w:p>
    <w:p>
      <w:pPr>
        <w:numPr>
          <w:ilvl w:val="1"/>
          <w:numId w:val="900"/>
        </w:numPr>
        <w:spacing w:before="0" w:after="0"/>
      </w:pPr>
      <w:r>
        <w:t>Tax Benefits</w:t>
      </w:r>
    </w:p>
    <w:p>
      <w:pPr>
        <w:numPr>
          <w:ilvl w:val="0"/>
          <w:numId w:val="900"/>
        </w:numPr>
        <w:spacing w:before="0" w:after="0"/>
      </w:pPr>
      <w:r>
        <w:t>Account Consolidation</w:t>
      </w:r>
    </w:p>
    <w:p>
      <w:pPr>
        <w:numPr>
          <w:ilvl w:val="1"/>
          <w:numId w:val="900"/>
        </w:numPr>
        <w:spacing w:before="0" w:after="0"/>
      </w:pPr>
      <w:r>
        <w:t>IRA Rollovers</w:t>
      </w:r>
    </w:p>
    <w:p>
      <w:pPr>
        <w:numPr>
          <w:ilvl w:val="1"/>
          <w:numId w:val="900"/>
        </w:numPr>
        <w:spacing w:before="0" w:after="0"/>
      </w:pPr>
      <w:r>
        <w:t>401(k) Consolidation</w:t>
      </w:r>
    </w:p>
    <w:p>
      <w:pPr>
        <w:numPr>
          <w:ilvl w:val="1"/>
          <w:numId w:val="900"/>
        </w:numPr>
        <w:spacing w:before="0" w:after="0"/>
      </w:pPr>
      <w:r>
        <w:t>Fee Reduction</w:t>
      </w:r>
    </w:p>
    <w:p>
      <w:pPr>
        <w:numPr>
          <w:ilvl w:val="1"/>
          <w:numId w:val="900"/>
        </w:numPr>
        <w:spacing w:before="0" w:after="0"/>
      </w:pPr>
      <w:r>
        <w:t>Simplified Management</w:t>
      </w:r>
    </w:p>
    <w:p>
      <w:pPr>
        <w:numPr>
          <w:ilvl w:val="0"/>
          <w:numId w:val="900"/>
        </w:numPr>
        <w:spacing w:before="0" w:after="0"/>
      </w:pPr>
      <w:r>
        <w:t>Retirement Budget Creation</w:t>
      </w:r>
    </w:p>
    <w:p>
      <w:pPr>
        <w:numPr>
          <w:ilvl w:val="1"/>
          <w:numId w:val="900"/>
        </w:numPr>
        <w:spacing w:before="0" w:after="0"/>
      </w:pPr>
      <w:r>
        <w:t>Income Projections</w:t>
      </w:r>
    </w:p>
    <w:p>
      <w:pPr>
        <w:numPr>
          <w:ilvl w:val="1"/>
          <w:numId w:val="900"/>
        </w:numPr>
        <w:spacing w:before="0" w:after="0"/>
      </w:pPr>
      <w:r>
        <w:t>Expense Estimates</w:t>
      </w:r>
    </w:p>
    <w:p>
      <w:pPr>
        <w:numPr>
          <w:ilvl w:val="1"/>
          <w:numId w:val="900"/>
        </w:numPr>
        <w:spacing w:before="0" w:after="0"/>
      </w:pPr>
      <w:r>
        <w:t>Lifestyle Adjustments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Portfolio De-Risking</w:t>
      </w:r>
    </w:p>
    <w:p>
      <w:pPr>
        <w:numPr>
          <w:ilvl w:val="1"/>
          <w:numId w:val="900"/>
        </w:numPr>
        <w:spacing w:before="0" w:after="0"/>
      </w:pPr>
      <w:r>
        <w:t>Asset Allocation Shifts</w:t>
      </w:r>
    </w:p>
    <w:p>
      <w:pPr>
        <w:numPr>
          <w:ilvl w:val="1"/>
          <w:numId w:val="900"/>
        </w:numPr>
        <w:spacing w:before="0" w:after="0"/>
      </w:pPr>
      <w:r>
        <w:t>Volatility Reduction</w:t>
      </w:r>
    </w:p>
    <w:p>
      <w:pPr>
        <w:numPr>
          <w:ilvl w:val="1"/>
          <w:numId w:val="900"/>
        </w:numPr>
        <w:spacing w:before="0" w:after="0"/>
      </w:pPr>
      <w:r>
        <w:t>Cash Reserve Building</w:t>
      </w:r>
    </w:p>
    <w:p>
      <w:pPr>
        <w:numPr>
          <w:ilvl w:val="1"/>
          <w:numId w:val="900"/>
        </w:numPr>
        <w:spacing w:before="0" w:after="0"/>
      </w:pPr>
      <w:r>
        <w:t>Bond Ladder Construction</w:t>
      </w:r>
    </w:p>
    <w:p>
      <w:pPr>
        <w:numPr>
          <w:ilvl w:val="0"/>
          <w:numId w:val="900"/>
        </w:numPr>
        <w:spacing w:before="0" w:after="0"/>
      </w:pPr>
      <w:r>
        <w:t>Social Security Decision Making</w:t>
      </w:r>
    </w:p>
    <w:p>
      <w:pPr>
        <w:numPr>
          <w:ilvl w:val="1"/>
          <w:numId w:val="900"/>
        </w:numPr>
        <w:spacing w:before="0" w:after="0"/>
      </w:pPr>
      <w:r>
        <w:t>Claiming Age Analysis</w:t>
      </w:r>
    </w:p>
    <w:p>
      <w:pPr>
        <w:numPr>
          <w:ilvl w:val="1"/>
          <w:numId w:val="900"/>
        </w:numPr>
        <w:spacing w:before="0" w:after="0"/>
      </w:pPr>
      <w:r>
        <w:t>Spousal Coordination</w:t>
      </w:r>
    </w:p>
    <w:p>
      <w:pPr>
        <w:numPr>
          <w:ilvl w:val="1"/>
          <w:numId w:val="900"/>
        </w:numPr>
        <w:spacing w:before="0" w:after="0"/>
      </w:pPr>
      <w:r>
        <w:t>Tax Implications</w:t>
      </w:r>
    </w:p>
    <w:p>
      <w:pPr>
        <w:numPr>
          <w:ilvl w:val="0"/>
          <w:numId w:val="900"/>
        </w:numPr>
        <w:spacing w:before="0" w:after="0"/>
      </w:pPr>
      <w:r>
        <w:t>Medicare Enrollment</w:t>
      </w:r>
    </w:p>
    <w:p>
      <w:pPr>
        <w:numPr>
          <w:ilvl w:val="1"/>
          <w:numId w:val="900"/>
        </w:numPr>
        <w:spacing w:before="0" w:after="0"/>
      </w:pPr>
      <w:r>
        <w:t>Initial Enrollment Period</w:t>
      </w:r>
    </w:p>
    <w:p>
      <w:pPr>
        <w:numPr>
          <w:ilvl w:val="1"/>
          <w:numId w:val="900"/>
        </w:numPr>
        <w:spacing w:before="0" w:after="0"/>
      </w:pPr>
      <w:r>
        <w:t>Special Enrollment Periods</w:t>
      </w:r>
    </w:p>
    <w:p>
      <w:pPr>
        <w:numPr>
          <w:ilvl w:val="1"/>
          <w:numId w:val="900"/>
        </w:numPr>
        <w:spacing w:before="0" w:after="0"/>
      </w:pPr>
      <w:r>
        <w:t>Late Enrollment Penalties</w:t>
      </w:r>
    </w:p>
    <w:p>
      <w:pPr>
        <w:numPr>
          <w:ilvl w:val="1"/>
          <w:numId w:val="900"/>
        </w:numPr>
        <w:spacing w:before="0" w:after="0"/>
      </w:pPr>
      <w:r>
        <w:t>Plan Selection</w:t>
      </w:r>
    </w:p>
    <w:p>
      <w:pPr>
        <w:numPr>
          <w:ilvl w:val="0"/>
          <w:numId w:val="900"/>
        </w:numPr>
        <w:spacing w:before="0" w:after="0"/>
      </w:pPr>
      <w:r>
        <w:t>Income Bridge Strategies</w:t>
      </w:r>
    </w:p>
    <w:p>
      <w:pPr>
        <w:numPr>
          <w:ilvl w:val="1"/>
          <w:numId w:val="900"/>
        </w:numPr>
        <w:spacing w:before="0" w:after="0"/>
      </w:pPr>
      <w:r>
        <w:t>Early Retirement Funding</w:t>
      </w:r>
    </w:p>
    <w:p>
      <w:pPr>
        <w:numPr>
          <w:ilvl w:val="1"/>
          <w:numId w:val="900"/>
        </w:numPr>
        <w:spacing w:before="0" w:after="0"/>
      </w:pPr>
      <w:r>
        <w:t>Social Security Delay Tactics</w:t>
      </w:r>
    </w:p>
    <w:p>
      <w:pPr>
        <w:numPr>
          <w:ilvl w:val="1"/>
          <w:numId w:val="900"/>
        </w:numPr>
        <w:spacing w:before="0" w:after="0"/>
      </w:pPr>
      <w:r>
        <w:t>Healthcare Coverage Gap</w:t>
      </w:r>
    </w:p>
    <w:p>
      <w:pPr>
        <w:pStyle w:val="Heading1"/>
      </w:pPr>
      <w:r>
        <w:t>Retirement Income Management</w:t>
      </w:r>
    </w:p>
    <w:p>
      <w:pPr>
        <w:numPr>
          <w:ilvl w:val="0"/>
          <w:numId w:val="900"/>
        </w:numPr>
        <w:spacing w:before="0" w:after="0"/>
      </w:pPr>
      <w:r>
        <w:t>Withdrawal Strategy Implementation</w:t>
      </w:r>
    </w:p>
    <w:p>
      <w:pPr>
        <w:numPr>
          <w:ilvl w:val="1"/>
          <w:numId w:val="900"/>
        </w:numPr>
        <w:spacing w:before="0" w:after="0"/>
      </w:pPr>
      <w:r>
        <w:t>Tax-Efficient Sequencing</w:t>
      </w:r>
    </w:p>
    <w:p>
      <w:pPr>
        <w:numPr>
          <w:ilvl w:val="2"/>
          <w:numId w:val="900"/>
        </w:numPr>
        <w:spacing w:before="0" w:after="0"/>
      </w:pPr>
      <w:r>
        <w:t>Asset Location Strategies</w:t>
      </w:r>
    </w:p>
    <w:p>
      <w:pPr>
        <w:numPr>
          <w:ilvl w:val="2"/>
          <w:numId w:val="900"/>
        </w:numPr>
        <w:spacing w:before="0" w:after="0"/>
      </w:pPr>
      <w:r>
        <w:t>Tax Bracket Management</w:t>
      </w:r>
    </w:p>
    <w:p>
      <w:pPr>
        <w:numPr>
          <w:ilvl w:val="2"/>
          <w:numId w:val="900"/>
        </w:numPr>
        <w:spacing w:before="0" w:after="0"/>
      </w:pPr>
      <w:r>
        <w:t>Roth Conversion Opportunities</w:t>
      </w:r>
    </w:p>
    <w:p>
      <w:pPr>
        <w:numPr>
          <w:ilvl w:val="1"/>
          <w:numId w:val="900"/>
        </w:numPr>
        <w:spacing w:before="0" w:after="0"/>
      </w:pPr>
      <w:r>
        <w:t>Bucket Strategy</w:t>
      </w:r>
    </w:p>
    <w:p>
      <w:pPr>
        <w:numPr>
          <w:ilvl w:val="2"/>
          <w:numId w:val="900"/>
        </w:numPr>
        <w:spacing w:before="0" w:after="0"/>
      </w:pPr>
      <w:r>
        <w:t>Short-Term Liquidity Bucket</w:t>
      </w:r>
    </w:p>
    <w:p>
      <w:pPr>
        <w:numPr>
          <w:ilvl w:val="2"/>
          <w:numId w:val="900"/>
        </w:numPr>
        <w:spacing w:before="0" w:after="0"/>
      </w:pPr>
      <w:r>
        <w:t>Medium-Term Growth Bucket</w:t>
      </w:r>
    </w:p>
    <w:p>
      <w:pPr>
        <w:numPr>
          <w:ilvl w:val="2"/>
          <w:numId w:val="900"/>
        </w:numPr>
        <w:spacing w:before="0" w:after="0"/>
      </w:pPr>
      <w:r>
        <w:t>Long-Term Accumulation Bucket</w:t>
      </w:r>
    </w:p>
    <w:p>
      <w:pPr>
        <w:numPr>
          <w:ilvl w:val="1"/>
          <w:numId w:val="900"/>
        </w:numPr>
        <w:spacing w:before="0" w:after="0"/>
      </w:pPr>
      <w:r>
        <w:t>Total Return Approach</w:t>
      </w:r>
    </w:p>
    <w:p>
      <w:pPr>
        <w:numPr>
          <w:ilvl w:val="2"/>
          <w:numId w:val="900"/>
        </w:numPr>
        <w:spacing w:before="0" w:after="0"/>
      </w:pPr>
      <w:r>
        <w:t>Dividend and Interest Income</w:t>
      </w:r>
    </w:p>
    <w:p>
      <w:pPr>
        <w:numPr>
          <w:ilvl w:val="2"/>
          <w:numId w:val="900"/>
        </w:numPr>
        <w:spacing w:before="0" w:after="0"/>
      </w:pPr>
      <w:r>
        <w:t>Capital Appreciation</w:t>
      </w:r>
    </w:p>
    <w:p>
      <w:pPr>
        <w:numPr>
          <w:ilvl w:val="2"/>
          <w:numId w:val="900"/>
        </w:numPr>
        <w:spacing w:before="0" w:after="0"/>
      </w:pPr>
      <w:r>
        <w:t>Rebalancing for Income</w:t>
      </w:r>
    </w:p>
    <w:p>
      <w:pPr>
        <w:numPr>
          <w:ilvl w:val="0"/>
          <w:numId w:val="900"/>
        </w:numPr>
        <w:spacing w:before="0" w:after="0"/>
      </w:pPr>
      <w:r>
        <w:t>Required Minimum Distributions</w:t>
      </w:r>
    </w:p>
    <w:p>
      <w:pPr>
        <w:numPr>
          <w:ilvl w:val="1"/>
          <w:numId w:val="900"/>
        </w:numPr>
        <w:spacing w:before="0" w:after="0"/>
      </w:pPr>
      <w:r>
        <w:t>RMD Calculation Methods</w:t>
      </w:r>
    </w:p>
    <w:p>
      <w:pPr>
        <w:numPr>
          <w:ilvl w:val="2"/>
          <w:numId w:val="900"/>
        </w:numPr>
        <w:spacing w:before="0" w:after="0"/>
      </w:pPr>
      <w:r>
        <w:t>Uniform Lifetime Table</w:t>
      </w:r>
    </w:p>
    <w:p>
      <w:pPr>
        <w:numPr>
          <w:ilvl w:val="2"/>
          <w:numId w:val="900"/>
        </w:numPr>
        <w:spacing w:before="0" w:after="0"/>
      </w:pPr>
      <w:r>
        <w:t>Joint Life Expectancy Table</w:t>
      </w:r>
    </w:p>
    <w:p>
      <w:pPr>
        <w:numPr>
          <w:ilvl w:val="1"/>
          <w:numId w:val="900"/>
        </w:numPr>
        <w:spacing w:before="0" w:after="0"/>
      </w:pPr>
      <w:r>
        <w:t>RMD Timing</w:t>
      </w:r>
    </w:p>
    <w:p>
      <w:pPr>
        <w:numPr>
          <w:ilvl w:val="2"/>
          <w:numId w:val="900"/>
        </w:numPr>
        <w:spacing w:before="0" w:after="0"/>
      </w:pPr>
      <w:r>
        <w:t>First RMD Deadline</w:t>
      </w:r>
    </w:p>
    <w:p>
      <w:pPr>
        <w:numPr>
          <w:ilvl w:val="2"/>
          <w:numId w:val="900"/>
        </w:numPr>
        <w:spacing w:before="0" w:after="0"/>
      </w:pPr>
      <w:r>
        <w:t>Annual RMD Deadlines</w:t>
      </w:r>
    </w:p>
    <w:p>
      <w:pPr>
        <w:numPr>
          <w:ilvl w:val="1"/>
          <w:numId w:val="900"/>
        </w:numPr>
        <w:spacing w:before="0" w:after="0"/>
      </w:pPr>
      <w:r>
        <w:t>RMD Aggregation Rules</w:t>
      </w:r>
    </w:p>
    <w:p>
      <w:pPr>
        <w:numPr>
          <w:ilvl w:val="1"/>
          <w:numId w:val="900"/>
        </w:numPr>
        <w:spacing w:before="0" w:after="0"/>
      </w:pPr>
      <w:r>
        <w:t>Penalty Avoidance</w:t>
      </w:r>
    </w:p>
    <w:p>
      <w:pPr>
        <w:numPr>
          <w:ilvl w:val="0"/>
          <w:numId w:val="900"/>
        </w:numPr>
        <w:spacing w:before="0" w:after="0"/>
      </w:pPr>
      <w:r>
        <w:t>Tax Management Strategies</w:t>
      </w:r>
    </w:p>
    <w:p>
      <w:pPr>
        <w:numPr>
          <w:ilvl w:val="1"/>
          <w:numId w:val="900"/>
        </w:numPr>
        <w:spacing w:before="0" w:after="0"/>
      </w:pPr>
      <w:r>
        <w:t>Income Source Taxation</w:t>
      </w:r>
    </w:p>
    <w:p>
      <w:pPr>
        <w:numPr>
          <w:ilvl w:val="2"/>
          <w:numId w:val="900"/>
        </w:numPr>
        <w:spacing w:before="0" w:after="0"/>
      </w:pPr>
      <w:r>
        <w:t>Ordinary Income</w:t>
      </w:r>
    </w:p>
    <w:p>
      <w:pPr>
        <w:numPr>
          <w:ilvl w:val="2"/>
          <w:numId w:val="900"/>
        </w:numPr>
        <w:spacing w:before="0" w:after="0"/>
      </w:pPr>
      <w:r>
        <w:t>Capital Gains</w:t>
      </w:r>
    </w:p>
    <w:p>
      <w:pPr>
        <w:numPr>
          <w:ilvl w:val="2"/>
          <w:numId w:val="900"/>
        </w:numPr>
        <w:spacing w:before="0" w:after="0"/>
      </w:pPr>
      <w:r>
        <w:t>Social Security Taxation</w:t>
      </w:r>
    </w:p>
    <w:p>
      <w:pPr>
        <w:numPr>
          <w:ilvl w:val="1"/>
          <w:numId w:val="900"/>
        </w:numPr>
        <w:spacing w:before="0" w:after="0"/>
      </w:pPr>
      <w:r>
        <w:t>Tax Bracket Optimization</w:t>
      </w:r>
    </w:p>
    <w:p>
      <w:pPr>
        <w:numPr>
          <w:ilvl w:val="1"/>
          <w:numId w:val="900"/>
        </w:numPr>
        <w:spacing w:before="0" w:after="0"/>
      </w:pPr>
      <w:r>
        <w:t>Roth Conversion Planning</w:t>
      </w:r>
    </w:p>
    <w:p>
      <w:pPr>
        <w:numPr>
          <w:ilvl w:val="2"/>
          <w:numId w:val="900"/>
        </w:numPr>
        <w:spacing w:before="0" w:after="0"/>
      </w:pPr>
      <w:r>
        <w:t>Conversion Timing</w:t>
      </w:r>
    </w:p>
    <w:p>
      <w:pPr>
        <w:numPr>
          <w:ilvl w:val="2"/>
          <w:numId w:val="900"/>
        </w:numPr>
        <w:spacing w:before="0" w:after="0"/>
      </w:pPr>
      <w:r>
        <w:t>Tax Cost Analysis</w:t>
      </w:r>
    </w:p>
    <w:p>
      <w:pPr>
        <w:numPr>
          <w:ilvl w:val="2"/>
          <w:numId w:val="900"/>
        </w:numPr>
        <w:spacing w:before="0" w:after="0"/>
      </w:pPr>
      <w:r>
        <w:t>Long-Term Benefits</w:t>
      </w:r>
    </w:p>
    <w:p>
      <w:pPr>
        <w:numPr>
          <w:ilvl w:val="1"/>
          <w:numId w:val="900"/>
        </w:numPr>
        <w:spacing w:before="0" w:after="0"/>
      </w:pPr>
      <w:r>
        <w:t>Charitable Giving Strategies</w:t>
      </w:r>
    </w:p>
    <w:p>
      <w:pPr>
        <w:numPr>
          <w:ilvl w:val="2"/>
          <w:numId w:val="900"/>
        </w:numPr>
        <w:spacing w:before="0" w:after="0"/>
      </w:pPr>
      <w:r>
        <w:t>Qualified Charitable Distributions</w:t>
      </w:r>
    </w:p>
    <w:p>
      <w:pPr>
        <w:numPr>
          <w:ilvl w:val="2"/>
          <w:numId w:val="900"/>
        </w:numPr>
        <w:spacing w:before="0" w:after="0"/>
      </w:pPr>
      <w:r>
        <w:t>Donor-Advised Funds</w:t>
      </w:r>
    </w:p>
    <w:p>
      <w:pPr>
        <w:numPr>
          <w:ilvl w:val="2"/>
          <w:numId w:val="900"/>
        </w:numPr>
        <w:spacing w:before="0" w:after="0"/>
      </w:pPr>
      <w:r>
        <w:t>Charitable Remainder Trusts</w:t>
      </w:r>
    </w:p>
    <w:p>
      <w:pPr>
        <w:numPr>
          <w:ilvl w:val="0"/>
          <w:numId w:val="900"/>
        </w:numPr>
        <w:spacing w:before="0" w:after="0"/>
      </w:pPr>
      <w:r>
        <w:t>Plan Monitoring and Adjustments</w:t>
      </w:r>
    </w:p>
    <w:p>
      <w:pPr>
        <w:numPr>
          <w:ilvl w:val="1"/>
          <w:numId w:val="900"/>
        </w:numPr>
        <w:spacing w:before="0" w:after="0"/>
      </w:pPr>
      <w:r>
        <w:t>Annual Plan Reviews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Goal Reassessment</w:t>
      </w:r>
    </w:p>
    <w:p>
      <w:pPr>
        <w:numPr>
          <w:ilvl w:val="1"/>
          <w:numId w:val="900"/>
        </w:numPr>
        <w:spacing w:before="0" w:after="0"/>
      </w:pPr>
      <w:r>
        <w:t>Strategy Modifications</w:t>
      </w:r>
    </w:p>
    <w:p>
      <w:pPr>
        <w:pStyle w:val="Heading1"/>
      </w:pPr>
      <w:r>
        <w:t>Estate Planning Integration</w:t>
      </w:r>
    </w:p>
    <w:p>
      <w:pPr>
        <w:numPr>
          <w:ilvl w:val="0"/>
          <w:numId w:val="900"/>
        </w:numPr>
        <w:spacing w:before="0" w:after="0"/>
      </w:pPr>
      <w:r>
        <w:t>Essential Estate Planning Documents</w:t>
      </w:r>
    </w:p>
    <w:p>
      <w:pPr>
        <w:numPr>
          <w:ilvl w:val="1"/>
          <w:numId w:val="900"/>
        </w:numPr>
        <w:spacing w:before="0" w:after="0"/>
      </w:pPr>
      <w:r>
        <w:t>Last Will and Testament</w:t>
      </w:r>
    </w:p>
    <w:p>
      <w:pPr>
        <w:numPr>
          <w:ilvl w:val="1"/>
          <w:numId w:val="900"/>
        </w:numPr>
        <w:spacing w:before="0" w:after="0"/>
      </w:pPr>
      <w:r>
        <w:t>Revocable Living Trust</w:t>
      </w:r>
    </w:p>
    <w:p>
      <w:pPr>
        <w:numPr>
          <w:ilvl w:val="1"/>
          <w:numId w:val="900"/>
        </w:numPr>
        <w:spacing w:before="0" w:after="0"/>
      </w:pPr>
      <w:r>
        <w:t>Irrevocable Trusts</w:t>
      </w:r>
    </w:p>
    <w:p>
      <w:pPr>
        <w:numPr>
          <w:ilvl w:val="1"/>
          <w:numId w:val="900"/>
        </w:numPr>
        <w:spacing w:before="0" w:after="0"/>
      </w:pPr>
      <w:r>
        <w:t>Trust Administration</w:t>
      </w:r>
    </w:p>
    <w:p>
      <w:pPr>
        <w:numPr>
          <w:ilvl w:val="0"/>
          <w:numId w:val="900"/>
        </w:numPr>
        <w:spacing w:before="0" w:after="0"/>
      </w:pPr>
      <w:r>
        <w:t>Beneficiary Designations</w:t>
      </w:r>
    </w:p>
    <w:p>
      <w:pPr>
        <w:numPr>
          <w:ilvl w:val="1"/>
          <w:numId w:val="900"/>
        </w:numPr>
        <w:spacing w:before="0" w:after="0"/>
      </w:pPr>
      <w:r>
        <w:t>Primary Beneficiaries</w:t>
      </w:r>
    </w:p>
    <w:p>
      <w:pPr>
        <w:numPr>
          <w:ilvl w:val="1"/>
          <w:numId w:val="900"/>
        </w:numPr>
        <w:spacing w:before="0" w:after="0"/>
      </w:pPr>
      <w:r>
        <w:t>Contingent Beneficiaries</w:t>
      </w:r>
    </w:p>
    <w:p>
      <w:pPr>
        <w:numPr>
          <w:ilvl w:val="1"/>
          <w:numId w:val="900"/>
        </w:numPr>
        <w:spacing w:before="0" w:after="0"/>
      </w:pPr>
      <w:r>
        <w:t>Per Stirpes vs. Per Capita</w:t>
      </w:r>
    </w:p>
    <w:p>
      <w:pPr>
        <w:numPr>
          <w:ilvl w:val="1"/>
          <w:numId w:val="900"/>
        </w:numPr>
        <w:spacing w:before="0" w:after="0"/>
      </w:pPr>
      <w:r>
        <w:t>Regular Updates</w:t>
      </w:r>
    </w:p>
    <w:p>
      <w:pPr>
        <w:numPr>
          <w:ilvl w:val="0"/>
          <w:numId w:val="900"/>
        </w:numPr>
        <w:spacing w:before="0" w:after="0"/>
      </w:pPr>
      <w:r>
        <w:t>Power of Attorney Documents</w:t>
      </w:r>
    </w:p>
    <w:p>
      <w:pPr>
        <w:numPr>
          <w:ilvl w:val="1"/>
          <w:numId w:val="900"/>
        </w:numPr>
        <w:spacing w:before="0" w:after="0"/>
      </w:pPr>
      <w:r>
        <w:t>Financial Power of Attorney</w:t>
      </w:r>
    </w:p>
    <w:p>
      <w:pPr>
        <w:numPr>
          <w:ilvl w:val="1"/>
          <w:numId w:val="900"/>
        </w:numPr>
        <w:spacing w:before="0" w:after="0"/>
      </w:pPr>
      <w:r>
        <w:t>Healthcare Power of Attorney</w:t>
      </w:r>
    </w:p>
    <w:p>
      <w:pPr>
        <w:numPr>
          <w:ilvl w:val="1"/>
          <w:numId w:val="900"/>
        </w:numPr>
        <w:spacing w:before="0" w:after="0"/>
      </w:pPr>
      <w:r>
        <w:t>HIPAA Authorizations</w:t>
      </w:r>
    </w:p>
    <w:p>
      <w:pPr>
        <w:numPr>
          <w:ilvl w:val="1"/>
          <w:numId w:val="900"/>
        </w:numPr>
        <w:spacing w:before="0" w:after="0"/>
      </w:pPr>
      <w:r>
        <w:t>Advance Directives</w:t>
      </w:r>
    </w:p>
    <w:p>
      <w:pPr>
        <w:numPr>
          <w:ilvl w:val="0"/>
          <w:numId w:val="900"/>
        </w:numPr>
        <w:spacing w:before="0" w:after="0"/>
      </w:pPr>
      <w:r>
        <w:t>Wealth Transfer Strategies</w:t>
      </w:r>
    </w:p>
    <w:p>
      <w:pPr>
        <w:numPr>
          <w:ilvl w:val="1"/>
          <w:numId w:val="900"/>
        </w:numPr>
        <w:spacing w:before="0" w:after="0"/>
      </w:pPr>
      <w:r>
        <w:t>Annual Gift Exclusions</w:t>
      </w:r>
    </w:p>
    <w:p>
      <w:pPr>
        <w:numPr>
          <w:ilvl w:val="1"/>
          <w:numId w:val="900"/>
        </w:numPr>
        <w:spacing w:before="0" w:after="0"/>
      </w:pPr>
      <w:r>
        <w:t>Lifetime Gift Exemptions</w:t>
      </w:r>
    </w:p>
    <w:p>
      <w:pPr>
        <w:numPr>
          <w:ilvl w:val="1"/>
          <w:numId w:val="900"/>
        </w:numPr>
        <w:spacing w:before="0" w:after="0"/>
      </w:pPr>
      <w:r>
        <w:t>Generation-Skipping Transfers</w:t>
      </w:r>
    </w:p>
    <w:p>
      <w:pPr>
        <w:numPr>
          <w:ilvl w:val="1"/>
          <w:numId w:val="900"/>
        </w:numPr>
        <w:spacing w:before="0" w:after="0"/>
      </w:pPr>
      <w:r>
        <w:t>Charitable Giving</w:t>
      </w:r>
    </w:p>
    <w:p>
      <w:pPr>
        <w:numPr>
          <w:ilvl w:val="0"/>
          <w:numId w:val="900"/>
        </w:numPr>
        <w:spacing w:before="0" w:after="0"/>
      </w:pPr>
      <w:r>
        <w:t>Estate Tax Planning</w:t>
      </w:r>
    </w:p>
    <w:p>
      <w:pPr>
        <w:numPr>
          <w:ilvl w:val="1"/>
          <w:numId w:val="900"/>
        </w:numPr>
        <w:spacing w:before="0" w:after="0"/>
      </w:pPr>
      <w:r>
        <w:t>Federal Estate Tax</w:t>
      </w:r>
    </w:p>
    <w:p>
      <w:pPr>
        <w:numPr>
          <w:ilvl w:val="1"/>
          <w:numId w:val="900"/>
        </w:numPr>
        <w:spacing w:before="0" w:after="0"/>
      </w:pPr>
      <w:r>
        <w:t>State Estate Taxes</w:t>
      </w:r>
    </w:p>
    <w:p>
      <w:pPr>
        <w:numPr>
          <w:ilvl w:val="1"/>
          <w:numId w:val="900"/>
        </w:numPr>
        <w:spacing w:before="0" w:after="0"/>
      </w:pPr>
      <w:r>
        <w:t>Tax Minimization Strategies</w:t>
      </w:r>
    </w:p>
    <w:p>
      <w:pPr>
        <w:numPr>
          <w:ilvl w:val="1"/>
          <w:numId w:val="900"/>
        </w:numPr>
        <w:spacing w:before="0" w:after="0"/>
      </w:pPr>
      <w:r>
        <w:t>Liquidity Planning</w:t>
      </w:r>
    </w:p>
    <w:p>
      <w:pPr>
        <w:pStyle w:val="Heading1"/>
      </w:pPr>
      <w:r>
        <w:t>Professional Advisory Services</w:t>
      </w:r>
    </w:p>
    <w:p>
      <w:pPr>
        <w:numPr>
          <w:ilvl w:val="0"/>
          <w:numId w:val="900"/>
        </w:numPr>
        <w:spacing w:before="0" w:after="0"/>
      </w:pPr>
      <w:r>
        <w:t>Types of Financial Professionals</w:t>
      </w:r>
    </w:p>
    <w:p>
      <w:pPr>
        <w:numPr>
          <w:ilvl w:val="1"/>
          <w:numId w:val="900"/>
        </w:numPr>
        <w:spacing w:before="0" w:after="0"/>
      </w:pPr>
      <w:r>
        <w:t>Certified Financial Planners</w:t>
      </w:r>
    </w:p>
    <w:p>
      <w:pPr>
        <w:numPr>
          <w:ilvl w:val="1"/>
          <w:numId w:val="900"/>
        </w:numPr>
        <w:spacing w:before="0" w:after="0"/>
      </w:pPr>
      <w:r>
        <w:t>Registered Investment Advisors</w:t>
      </w:r>
    </w:p>
    <w:p>
      <w:pPr>
        <w:numPr>
          <w:ilvl w:val="1"/>
          <w:numId w:val="900"/>
        </w:numPr>
        <w:spacing w:before="0" w:after="0"/>
      </w:pPr>
      <w:r>
        <w:t>Certified Public Accountants</w:t>
      </w:r>
    </w:p>
    <w:p>
      <w:pPr>
        <w:numPr>
          <w:ilvl w:val="1"/>
          <w:numId w:val="900"/>
        </w:numPr>
        <w:spacing w:before="0" w:after="0"/>
      </w:pPr>
      <w:r>
        <w:t>Estate Planning Attorneys</w:t>
      </w:r>
    </w:p>
    <w:p>
      <w:pPr>
        <w:numPr>
          <w:ilvl w:val="1"/>
          <w:numId w:val="900"/>
        </w:numPr>
        <w:spacing w:before="0" w:after="0"/>
      </w:pPr>
      <w:r>
        <w:t>Insurance Professionals</w:t>
      </w:r>
    </w:p>
    <w:p>
      <w:pPr>
        <w:numPr>
          <w:ilvl w:val="0"/>
          <w:numId w:val="900"/>
        </w:numPr>
        <w:spacing w:before="0" w:after="0"/>
      </w:pPr>
      <w:r>
        <w:t>Fiduciary Standards</w:t>
      </w:r>
    </w:p>
    <w:p>
      <w:pPr>
        <w:numPr>
          <w:ilvl w:val="1"/>
          <w:numId w:val="900"/>
        </w:numPr>
        <w:spacing w:before="0" w:after="0"/>
      </w:pPr>
      <w:r>
        <w:t>Fiduciary vs. Suitability</w:t>
      </w:r>
    </w:p>
    <w:p>
      <w:pPr>
        <w:numPr>
          <w:ilvl w:val="1"/>
          <w:numId w:val="900"/>
        </w:numPr>
        <w:spacing w:before="0" w:after="0"/>
      </w:pPr>
      <w:r>
        <w:t>Best Interest Standards</w:t>
      </w:r>
    </w:p>
    <w:p>
      <w:pPr>
        <w:numPr>
          <w:ilvl w:val="1"/>
          <w:numId w:val="900"/>
        </w:numPr>
        <w:spacing w:before="0" w:after="0"/>
      </w:pPr>
      <w:r>
        <w:t>Conflict of Interest Disclosure</w:t>
      </w:r>
    </w:p>
    <w:p>
      <w:pPr>
        <w:numPr>
          <w:ilvl w:val="0"/>
          <w:numId w:val="900"/>
        </w:numPr>
        <w:spacing w:before="0" w:after="0"/>
      </w:pPr>
      <w:r>
        <w:t>Advisor Selection Process</w:t>
      </w:r>
    </w:p>
    <w:p>
      <w:pPr>
        <w:numPr>
          <w:ilvl w:val="1"/>
          <w:numId w:val="900"/>
        </w:numPr>
        <w:spacing w:before="0" w:after="0"/>
      </w:pPr>
      <w:r>
        <w:t>Credential Verification</w:t>
      </w:r>
    </w:p>
    <w:p>
      <w:pPr>
        <w:numPr>
          <w:ilvl w:val="1"/>
          <w:numId w:val="900"/>
        </w:numPr>
        <w:spacing w:before="0" w:after="0"/>
      </w:pPr>
      <w:r>
        <w:t>Fee Structure Analysis</w:t>
      </w:r>
    </w:p>
    <w:p>
      <w:pPr>
        <w:numPr>
          <w:ilvl w:val="2"/>
          <w:numId w:val="900"/>
        </w:numPr>
        <w:spacing w:before="0" w:after="0"/>
      </w:pPr>
      <w:r>
        <w:t>Fee-Only Advisors</w:t>
      </w:r>
    </w:p>
    <w:p>
      <w:pPr>
        <w:numPr>
          <w:ilvl w:val="2"/>
          <w:numId w:val="900"/>
        </w:numPr>
        <w:spacing w:before="0" w:after="0"/>
      </w:pPr>
      <w:r>
        <w:t>Commission-Based Advisors</w:t>
      </w:r>
    </w:p>
    <w:p>
      <w:pPr>
        <w:numPr>
          <w:ilvl w:val="2"/>
          <w:numId w:val="900"/>
        </w:numPr>
        <w:spacing w:before="0" w:after="0"/>
      </w:pPr>
      <w:r>
        <w:t>Fee-Based Advisors</w:t>
      </w:r>
    </w:p>
    <w:p>
      <w:pPr>
        <w:numPr>
          <w:ilvl w:val="1"/>
          <w:numId w:val="900"/>
        </w:numPr>
        <w:spacing w:before="0" w:after="0"/>
      </w:pPr>
      <w:r>
        <w:t>Interview Process</w:t>
      </w:r>
    </w:p>
    <w:p>
      <w:pPr>
        <w:numPr>
          <w:ilvl w:val="1"/>
          <w:numId w:val="900"/>
        </w:numPr>
        <w:spacing w:before="0" w:after="0"/>
      </w:pPr>
      <w:r>
        <w:t>Reference Checking</w:t>
      </w:r>
    </w:p>
    <w:p>
      <w:pPr>
        <w:numPr>
          <w:ilvl w:val="0"/>
          <w:numId w:val="900"/>
        </w:numPr>
        <w:spacing w:before="0" w:after="0"/>
      </w:pPr>
      <w:r>
        <w:t>Working with Advisors</w:t>
      </w:r>
    </w:p>
    <w:p>
      <w:pPr>
        <w:numPr>
          <w:ilvl w:val="1"/>
          <w:numId w:val="900"/>
        </w:numPr>
        <w:spacing w:before="0" w:after="0"/>
      </w:pPr>
      <w:r>
        <w:t>Communication Expectations</w:t>
      </w:r>
    </w:p>
    <w:p>
      <w:pPr>
        <w:numPr>
          <w:ilvl w:val="1"/>
          <w:numId w:val="900"/>
        </w:numPr>
        <w:spacing w:before="0" w:after="0"/>
      </w:pPr>
      <w:r>
        <w:t>Regular Review Meetings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