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Private Equity and Venture Capital</w:t>
      </w:r>
    </w:p>
    <w:p>
      <w:pPr>
        <w:pStyle w:val="Heading1"/>
      </w:pPr>
      <w:r>
        <w:t>Foundations of Private Equity and Venture Capital</w:t>
      </w:r>
    </w:p>
    <w:p>
      <w:pPr>
        <w:numPr>
          <w:ilvl w:val="0"/>
          <w:numId w:val="900"/>
        </w:numPr>
        <w:spacing w:before="0" w:after="0"/>
      </w:pPr>
      <w:r>
        <w:t>Understanding Private Markets</w:t>
      </w:r>
    </w:p>
    <w:p>
      <w:pPr>
        <w:numPr>
          <w:ilvl w:val="1"/>
          <w:numId w:val="900"/>
        </w:numPr>
        <w:spacing w:before="0" w:after="0"/>
      </w:pPr>
      <w:r>
        <w:t>Definition and Characteristics of Private Markets</w:t>
      </w:r>
    </w:p>
    <w:p>
      <w:pPr>
        <w:numPr>
          <w:ilvl w:val="1"/>
          <w:numId w:val="900"/>
        </w:numPr>
        <w:spacing w:before="0" w:after="0"/>
      </w:pPr>
      <w:r>
        <w:t>Illiquidity and Long Investment Horizons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Relationship-Based Investing</w:t>
      </w:r>
    </w:p>
    <w:p>
      <w:pPr>
        <w:numPr>
          <w:ilvl w:val="1"/>
          <w:numId w:val="900"/>
        </w:numPr>
        <w:spacing w:before="0" w:after="0"/>
      </w:pPr>
      <w:r>
        <w:t>Higher Transaction Costs</w:t>
      </w:r>
    </w:p>
    <w:p>
      <w:pPr>
        <w:numPr>
          <w:ilvl w:val="0"/>
          <w:numId w:val="900"/>
        </w:numPr>
        <w:spacing w:before="0" w:after="0"/>
      </w:pPr>
      <w:r>
        <w:t>Private Markets vs. Public Markets</w:t>
      </w:r>
    </w:p>
    <w:p>
      <w:pPr>
        <w:numPr>
          <w:ilvl w:val="1"/>
          <w:numId w:val="900"/>
        </w:numPr>
        <w:spacing w:before="0" w:after="0"/>
      </w:pPr>
      <w:r>
        <w:t>Access to Capital</w:t>
      </w:r>
    </w:p>
    <w:p>
      <w:pPr>
        <w:numPr>
          <w:ilvl w:val="2"/>
          <w:numId w:val="900"/>
        </w:numPr>
        <w:spacing w:before="0" w:after="0"/>
      </w:pPr>
      <w:r>
        <w:t>Accredited Investor Requirements</w:t>
      </w:r>
    </w:p>
    <w:p>
      <w:pPr>
        <w:numPr>
          <w:ilvl w:val="2"/>
          <w:numId w:val="900"/>
        </w:numPr>
        <w:spacing w:before="0" w:after="0"/>
      </w:pPr>
      <w:r>
        <w:t>Minimum Investment Thresholds</w:t>
      </w:r>
    </w:p>
    <w:p>
      <w:pPr>
        <w:numPr>
          <w:ilvl w:val="2"/>
          <w:numId w:val="900"/>
        </w:numPr>
        <w:spacing w:before="0" w:after="0"/>
      </w:pPr>
      <w:r>
        <w:t>Regulatory Barriers to Entry</w:t>
      </w:r>
    </w:p>
    <w:p>
      <w:pPr>
        <w:numPr>
          <w:ilvl w:val="1"/>
          <w:numId w:val="900"/>
        </w:numPr>
        <w:spacing w:before="0" w:after="0"/>
      </w:pPr>
      <w:r>
        <w:t>Disclosure and Transparency</w:t>
      </w:r>
    </w:p>
    <w:p>
      <w:pPr>
        <w:numPr>
          <w:ilvl w:val="2"/>
          <w:numId w:val="900"/>
        </w:numPr>
        <w:spacing w:before="0" w:after="0"/>
      </w:pPr>
      <w:r>
        <w:t>Limited Public Information</w:t>
      </w:r>
    </w:p>
    <w:p>
      <w:pPr>
        <w:numPr>
          <w:ilvl w:val="2"/>
          <w:numId w:val="900"/>
        </w:numPr>
        <w:spacing w:before="0" w:after="0"/>
      </w:pPr>
      <w:r>
        <w:t>Confidential Financial Reporting</w:t>
      </w:r>
    </w:p>
    <w:p>
      <w:pPr>
        <w:numPr>
          <w:ilvl w:val="2"/>
          <w:numId w:val="900"/>
        </w:numPr>
        <w:spacing w:before="0" w:after="0"/>
      </w:pPr>
      <w:r>
        <w:t>Selective Information Sharing</w:t>
      </w:r>
    </w:p>
    <w:p>
      <w:pPr>
        <w:numPr>
          <w:ilvl w:val="1"/>
          <w:numId w:val="900"/>
        </w:numPr>
        <w:spacing w:before="0" w:after="0"/>
      </w:pPr>
      <w:r>
        <w:t>Liquidity Differences</w:t>
      </w:r>
    </w:p>
    <w:p>
      <w:pPr>
        <w:numPr>
          <w:ilvl w:val="2"/>
          <w:numId w:val="900"/>
        </w:numPr>
        <w:spacing w:before="0" w:after="0"/>
      </w:pPr>
      <w:r>
        <w:t>Secondary Market Limitations</w:t>
      </w:r>
    </w:p>
    <w:p>
      <w:pPr>
        <w:numPr>
          <w:ilvl w:val="2"/>
          <w:numId w:val="900"/>
        </w:numPr>
        <w:spacing w:before="0" w:after="0"/>
      </w:pPr>
      <w:r>
        <w:t>Exit Dependency</w:t>
      </w:r>
    </w:p>
    <w:p>
      <w:pPr>
        <w:numPr>
          <w:ilvl w:val="2"/>
          <w:numId w:val="900"/>
        </w:numPr>
        <w:spacing w:before="0" w:after="0"/>
      </w:pPr>
      <w:r>
        <w:t>Valuation Challenges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Securities Law Exemptions</w:t>
      </w:r>
    </w:p>
    <w:p>
      <w:pPr>
        <w:numPr>
          <w:ilvl w:val="2"/>
          <w:numId w:val="900"/>
        </w:numPr>
        <w:spacing w:before="0" w:after="0"/>
      </w:pPr>
      <w:r>
        <w:t>Reduced Compliance Requirements</w:t>
      </w:r>
    </w:p>
    <w:p>
      <w:pPr>
        <w:numPr>
          <w:ilvl w:val="2"/>
          <w:numId w:val="900"/>
        </w:numPr>
        <w:spacing w:before="0" w:after="0"/>
      </w:pPr>
      <w:r>
        <w:t>Investor Protection Considerations</w:t>
      </w:r>
    </w:p>
    <w:p>
      <w:pPr>
        <w:numPr>
          <w:ilvl w:val="0"/>
          <w:numId w:val="900"/>
        </w:numPr>
        <w:spacing w:before="0" w:after="0"/>
      </w:pPr>
      <w:r>
        <w:t>Economic Role of Private Markets</w:t>
      </w:r>
    </w:p>
    <w:p>
      <w:pPr>
        <w:numPr>
          <w:ilvl w:val="1"/>
          <w:numId w:val="900"/>
        </w:numPr>
        <w:spacing w:before="0" w:after="0"/>
      </w:pPr>
      <w:r>
        <w:t>Capital Formation for Growth Companies</w:t>
      </w:r>
    </w:p>
    <w:p>
      <w:pPr>
        <w:numPr>
          <w:ilvl w:val="1"/>
          <w:numId w:val="900"/>
        </w:numPr>
        <w:spacing w:before="0" w:after="0"/>
      </w:pPr>
      <w:r>
        <w:t>Innovation Funding and R&amp;D Support</w:t>
      </w:r>
    </w:p>
    <w:p>
      <w:pPr>
        <w:numPr>
          <w:ilvl w:val="1"/>
          <w:numId w:val="900"/>
        </w:numPr>
        <w:spacing w:before="0" w:after="0"/>
      </w:pPr>
      <w:r>
        <w:t>Job Creation and Economic Development</w:t>
      </w:r>
    </w:p>
    <w:p>
      <w:pPr>
        <w:numPr>
          <w:ilvl w:val="1"/>
          <w:numId w:val="900"/>
        </w:numPr>
        <w:spacing w:before="0" w:after="0"/>
      </w:pPr>
      <w:r>
        <w:t>Market Efficiency and Price Discovery</w:t>
      </w:r>
    </w:p>
    <w:p>
      <w:pPr>
        <w:numPr>
          <w:ilvl w:val="1"/>
          <w:numId w:val="900"/>
        </w:numPr>
        <w:spacing w:before="0" w:after="0"/>
      </w:pPr>
      <w:r>
        <w:t>Corporate Governance Improvements</w:t>
      </w:r>
    </w:p>
    <w:p>
      <w:pPr>
        <w:numPr>
          <w:ilvl w:val="0"/>
          <w:numId w:val="900"/>
        </w:numPr>
        <w:spacing w:before="0" w:after="0"/>
      </w:pPr>
      <w:r>
        <w:t>Private Equity Fundamentals</w:t>
      </w:r>
    </w:p>
    <w:p>
      <w:pPr>
        <w:numPr>
          <w:ilvl w:val="1"/>
          <w:numId w:val="900"/>
        </w:numPr>
        <w:spacing w:before="0" w:after="0"/>
      </w:pPr>
      <w:r>
        <w:t>Definition and Core Principles</w:t>
      </w:r>
    </w:p>
    <w:p>
      <w:pPr>
        <w:numPr>
          <w:ilvl w:val="1"/>
          <w:numId w:val="900"/>
        </w:numPr>
        <w:spacing w:before="0" w:after="0"/>
      </w:pPr>
      <w:r>
        <w:t>Active Ownership Philosophy</w:t>
      </w:r>
    </w:p>
    <w:p>
      <w:pPr>
        <w:numPr>
          <w:ilvl w:val="1"/>
          <w:numId w:val="900"/>
        </w:numPr>
        <w:spacing w:before="0" w:after="0"/>
      </w:pPr>
      <w:r>
        <w:t>Value Creation Through Operational Improvements</w:t>
      </w:r>
    </w:p>
    <w:p>
      <w:pPr>
        <w:numPr>
          <w:ilvl w:val="1"/>
          <w:numId w:val="900"/>
        </w:numPr>
        <w:spacing w:before="0" w:after="0"/>
      </w:pPr>
      <w:r>
        <w:t>Financial Engineering and Leverage</w:t>
      </w:r>
    </w:p>
    <w:p>
      <w:pPr>
        <w:numPr>
          <w:ilvl w:val="1"/>
          <w:numId w:val="900"/>
        </w:numPr>
        <w:spacing w:before="0" w:after="0"/>
      </w:pPr>
      <w:r>
        <w:t>Portfolio Company Transformation</w:t>
      </w:r>
    </w:p>
    <w:p>
      <w:pPr>
        <w:numPr>
          <w:ilvl w:val="1"/>
          <w:numId w:val="900"/>
        </w:numPr>
        <w:spacing w:before="0" w:after="0"/>
      </w:pPr>
      <w:r>
        <w:t>Investment Holding Periods</w:t>
      </w:r>
    </w:p>
    <w:p>
      <w:pPr>
        <w:numPr>
          <w:ilvl w:val="0"/>
          <w:numId w:val="900"/>
        </w:numPr>
        <w:spacing w:before="0" w:after="0"/>
      </w:pPr>
      <w:r>
        <w:t>Venture Capital Fundamentals</w:t>
      </w:r>
    </w:p>
    <w:p>
      <w:pPr>
        <w:numPr>
          <w:ilvl w:val="1"/>
          <w:numId w:val="900"/>
        </w:numPr>
        <w:spacing w:before="0" w:after="0"/>
      </w:pPr>
      <w:r>
        <w:t>Early-Stage Investment Focus</w:t>
      </w:r>
    </w:p>
    <w:p>
      <w:pPr>
        <w:numPr>
          <w:ilvl w:val="1"/>
          <w:numId w:val="900"/>
        </w:numPr>
        <w:spacing w:before="0" w:after="0"/>
      </w:pPr>
      <w:r>
        <w:t>High-Risk, High-Return Profile</w:t>
      </w:r>
    </w:p>
    <w:p>
      <w:pPr>
        <w:numPr>
          <w:ilvl w:val="1"/>
          <w:numId w:val="900"/>
        </w:numPr>
        <w:spacing w:before="0" w:after="0"/>
      </w:pPr>
      <w:r>
        <w:t>Technology and Innovation Emphasis</w:t>
      </w:r>
    </w:p>
    <w:p>
      <w:pPr>
        <w:numPr>
          <w:ilvl w:val="1"/>
          <w:numId w:val="900"/>
        </w:numPr>
        <w:spacing w:before="0" w:after="0"/>
      </w:pPr>
      <w:r>
        <w:t>Entrepreneurial Ecosystem Support</w:t>
      </w:r>
    </w:p>
    <w:p>
      <w:pPr>
        <w:numPr>
          <w:ilvl w:val="1"/>
          <w:numId w:val="900"/>
        </w:numPr>
        <w:spacing w:before="0" w:after="0"/>
      </w:pPr>
      <w:r>
        <w:t>Portfolio Approach to Risk Management</w:t>
      </w:r>
    </w:p>
    <w:p>
      <w:pPr>
        <w:numPr>
          <w:ilvl w:val="1"/>
          <w:numId w:val="900"/>
        </w:numPr>
        <w:spacing w:before="0" w:after="0"/>
      </w:pPr>
      <w:r>
        <w:t>Power Law Distribution of Returns</w:t>
      </w:r>
    </w:p>
    <w:p>
      <w:pPr>
        <w:numPr>
          <w:ilvl w:val="0"/>
          <w:numId w:val="900"/>
        </w:numPr>
        <w:spacing w:before="0" w:after="0"/>
      </w:pPr>
      <w:r>
        <w:t>Key Market Participants</w:t>
      </w:r>
    </w:p>
    <w:p>
      <w:pPr>
        <w:numPr>
          <w:ilvl w:val="1"/>
          <w:numId w:val="900"/>
        </w:numPr>
        <w:spacing w:before="0" w:after="0"/>
      </w:pPr>
      <w:r>
        <w:t>General Partners</w:t>
      </w:r>
    </w:p>
    <w:p>
      <w:pPr>
        <w:numPr>
          <w:ilvl w:val="2"/>
          <w:numId w:val="900"/>
        </w:numPr>
        <w:spacing w:before="0" w:after="0"/>
      </w:pPr>
      <w:r>
        <w:t>Fund Management Responsibilities</w:t>
      </w:r>
    </w:p>
    <w:p>
      <w:pPr>
        <w:numPr>
          <w:ilvl w:val="2"/>
          <w:numId w:val="900"/>
        </w:numPr>
        <w:spacing w:before="0" w:after="0"/>
      </w:pPr>
      <w:r>
        <w:t>Investment Decision Authority</w:t>
      </w:r>
    </w:p>
    <w:p>
      <w:pPr>
        <w:numPr>
          <w:ilvl w:val="2"/>
          <w:numId w:val="900"/>
        </w:numPr>
        <w:spacing w:before="0" w:after="0"/>
      </w:pPr>
      <w:r>
        <w:t>Fiduciary Duties to Limited Partners</w:t>
      </w:r>
    </w:p>
    <w:p>
      <w:pPr>
        <w:numPr>
          <w:ilvl w:val="2"/>
          <w:numId w:val="900"/>
        </w:numPr>
        <w:spacing w:before="0" w:after="0"/>
      </w:pPr>
      <w:r>
        <w:t>Compensation Structure</w:t>
      </w:r>
    </w:p>
    <w:p>
      <w:pPr>
        <w:numPr>
          <w:ilvl w:val="1"/>
          <w:numId w:val="900"/>
        </w:numPr>
        <w:spacing w:before="0" w:after="0"/>
      </w:pPr>
      <w:r>
        <w:t>Limited Partners</w:t>
      </w:r>
    </w:p>
    <w:p>
      <w:pPr>
        <w:numPr>
          <w:ilvl w:val="2"/>
          <w:numId w:val="900"/>
        </w:numPr>
        <w:spacing w:before="0" w:after="0"/>
      </w:pPr>
      <w:r>
        <w:t>Institutional Investors</w:t>
      </w:r>
    </w:p>
    <w:p>
      <w:pPr>
        <w:numPr>
          <w:ilvl w:val="3"/>
          <w:numId w:val="900"/>
        </w:numPr>
        <w:spacing w:before="0" w:after="0"/>
      </w:pPr>
      <w:r>
        <w:t>Pension Funds</w:t>
      </w:r>
    </w:p>
    <w:p>
      <w:pPr>
        <w:numPr>
          <w:ilvl w:val="3"/>
          <w:numId w:val="900"/>
        </w:numPr>
        <w:spacing w:before="0" w:after="0"/>
      </w:pPr>
      <w:r>
        <w:t>Endowments and Foundations</w:t>
      </w:r>
    </w:p>
    <w:p>
      <w:pPr>
        <w:numPr>
          <w:ilvl w:val="3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Sovereign Wealth Funds</w:t>
      </w:r>
    </w:p>
    <w:p>
      <w:pPr>
        <w:numPr>
          <w:ilvl w:val="2"/>
          <w:numId w:val="900"/>
        </w:numPr>
        <w:spacing w:before="0" w:after="0"/>
      </w:pPr>
      <w:r>
        <w:t>Family Offices and High-Net-Worth Individuals</w:t>
      </w:r>
    </w:p>
    <w:p>
      <w:pPr>
        <w:numPr>
          <w:ilvl w:val="2"/>
          <w:numId w:val="900"/>
        </w:numPr>
        <w:spacing w:before="0" w:after="0"/>
      </w:pPr>
      <w:r>
        <w:t>Fund of Funds</w:t>
      </w:r>
    </w:p>
    <w:p>
      <w:pPr>
        <w:numPr>
          <w:ilvl w:val="2"/>
          <w:numId w:val="900"/>
        </w:numPr>
        <w:spacing w:before="0" w:after="0"/>
      </w:pPr>
      <w:r>
        <w:t>Capital Commitment Process</w:t>
      </w:r>
    </w:p>
    <w:p>
      <w:pPr>
        <w:numPr>
          <w:ilvl w:val="2"/>
          <w:numId w:val="900"/>
        </w:numPr>
        <w:spacing w:before="0" w:after="0"/>
      </w:pPr>
      <w:r>
        <w:t>Due Diligence on Fund Managers</w:t>
      </w:r>
    </w:p>
    <w:p>
      <w:pPr>
        <w:numPr>
          <w:ilvl w:val="1"/>
          <w:numId w:val="900"/>
        </w:numPr>
        <w:spacing w:before="0" w:after="0"/>
      </w:pPr>
      <w:r>
        <w:t>Portfolio Companies</w:t>
      </w:r>
    </w:p>
    <w:p>
      <w:pPr>
        <w:numPr>
          <w:ilvl w:val="2"/>
          <w:numId w:val="900"/>
        </w:numPr>
        <w:spacing w:before="0" w:after="0"/>
      </w:pPr>
      <w:r>
        <w:t>Management Teams and Leadership</w:t>
      </w:r>
    </w:p>
    <w:p>
      <w:pPr>
        <w:numPr>
          <w:ilvl w:val="2"/>
          <w:numId w:val="900"/>
        </w:numPr>
        <w:spacing w:before="0" w:after="0"/>
      </w:pPr>
      <w:r>
        <w:t>Board of Directors Composition</w:t>
      </w:r>
    </w:p>
    <w:p>
      <w:pPr>
        <w:numPr>
          <w:ilvl w:val="2"/>
          <w:numId w:val="900"/>
        </w:numPr>
        <w:spacing w:before="0" w:after="0"/>
      </w:pPr>
      <w:r>
        <w:t>Employee Stakeholders</w:t>
      </w:r>
    </w:p>
    <w:p>
      <w:pPr>
        <w:numPr>
          <w:ilvl w:val="2"/>
          <w:numId w:val="900"/>
        </w:numPr>
        <w:spacing w:before="0" w:after="0"/>
      </w:pPr>
      <w:r>
        <w:t>Customer and Supplier Relationships</w:t>
      </w:r>
    </w:p>
    <w:p>
      <w:pPr>
        <w:numPr>
          <w:ilvl w:val="1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Investment Banks and Advisory Firms</w:t>
      </w:r>
    </w:p>
    <w:p>
      <w:pPr>
        <w:numPr>
          <w:ilvl w:val="2"/>
          <w:numId w:val="900"/>
        </w:numPr>
        <w:spacing w:before="0" w:after="0"/>
      </w:pPr>
      <w:r>
        <w:t>Law Firms and Legal Counsel</w:t>
      </w:r>
    </w:p>
    <w:p>
      <w:pPr>
        <w:numPr>
          <w:ilvl w:val="2"/>
          <w:numId w:val="900"/>
        </w:numPr>
        <w:spacing w:before="0" w:after="0"/>
      </w:pPr>
      <w:r>
        <w:t>Accounting and Audit Firms</w:t>
      </w:r>
    </w:p>
    <w:p>
      <w:pPr>
        <w:numPr>
          <w:ilvl w:val="2"/>
          <w:numId w:val="900"/>
        </w:numPr>
        <w:spacing w:before="0" w:after="0"/>
      </w:pPr>
      <w:r>
        <w:t>Management Consulting Firms</w:t>
      </w:r>
    </w:p>
    <w:p>
      <w:pPr>
        <w:numPr>
          <w:ilvl w:val="2"/>
          <w:numId w:val="900"/>
        </w:numPr>
        <w:spacing w:before="0" w:after="0"/>
      </w:pPr>
      <w:r>
        <w:t>Industry Specialists and Experts</w:t>
      </w:r>
    </w:p>
    <w:p>
      <w:pPr>
        <w:numPr>
          <w:ilvl w:val="0"/>
          <w:numId w:val="900"/>
        </w:numPr>
        <w:spacing w:before="0" w:after="0"/>
      </w:pPr>
      <w:r>
        <w:t>Private Equity vs. Venture Capital Distinctions</w:t>
      </w:r>
    </w:p>
    <w:p>
      <w:pPr>
        <w:numPr>
          <w:ilvl w:val="1"/>
          <w:numId w:val="900"/>
        </w:numPr>
        <w:spacing w:before="0" w:after="0"/>
      </w:pPr>
      <w:r>
        <w:t>Investment Stage and Company Maturity</w:t>
      </w:r>
    </w:p>
    <w:p>
      <w:pPr>
        <w:numPr>
          <w:ilvl w:val="1"/>
          <w:numId w:val="900"/>
        </w:numPr>
        <w:spacing w:before="0" w:after="0"/>
      </w:pPr>
      <w:r>
        <w:t>Deal Size and Capital Requirements</w:t>
      </w:r>
    </w:p>
    <w:p>
      <w:pPr>
        <w:numPr>
          <w:ilvl w:val="1"/>
          <w:numId w:val="900"/>
        </w:numPr>
        <w:spacing w:before="0" w:after="0"/>
      </w:pPr>
      <w:r>
        <w:t>Risk and Return Profiles</w:t>
      </w:r>
    </w:p>
    <w:p>
      <w:pPr>
        <w:numPr>
          <w:ilvl w:val="1"/>
          <w:numId w:val="900"/>
        </w:numPr>
        <w:spacing w:before="0" w:after="0"/>
      </w:pPr>
      <w:r>
        <w:t>Use of Leverage and Debt Financing</w:t>
      </w:r>
    </w:p>
    <w:p>
      <w:pPr>
        <w:numPr>
          <w:ilvl w:val="1"/>
          <w:numId w:val="900"/>
        </w:numPr>
        <w:spacing w:before="0" w:after="0"/>
      </w:pPr>
      <w:r>
        <w:t>Value Creation Strategies</w:t>
      </w:r>
    </w:p>
    <w:p>
      <w:pPr>
        <w:numPr>
          <w:ilvl w:val="1"/>
          <w:numId w:val="900"/>
        </w:numPr>
        <w:spacing w:before="0" w:after="0"/>
      </w:pPr>
      <w:r>
        <w:t>Investment Time Horizons</w:t>
      </w:r>
    </w:p>
    <w:p>
      <w:pPr>
        <w:numPr>
          <w:ilvl w:val="1"/>
          <w:numId w:val="900"/>
        </w:numPr>
        <w:spacing w:before="0" w:after="0"/>
      </w:pPr>
      <w:r>
        <w:t>Portfolio Construction Approaches</w:t>
      </w:r>
    </w:p>
    <w:p>
      <w:pPr>
        <w:pStyle w:val="Heading1"/>
      </w:pPr>
      <w:r>
        <w:t>Private Equity Fund Structure and Operations</w:t>
      </w:r>
    </w:p>
    <w:p>
      <w:pPr>
        <w:numPr>
          <w:ilvl w:val="0"/>
          <w:numId w:val="900"/>
        </w:numPr>
        <w:spacing w:before="0" w:after="0"/>
      </w:pPr>
      <w:r>
        <w:t>Legal Structure and Formation</w:t>
      </w:r>
    </w:p>
    <w:p>
      <w:pPr>
        <w:numPr>
          <w:ilvl w:val="1"/>
          <w:numId w:val="900"/>
        </w:numPr>
        <w:spacing w:before="0" w:after="0"/>
      </w:pPr>
      <w:r>
        <w:t>Limited Partnership Model</w:t>
      </w:r>
    </w:p>
    <w:p>
      <w:pPr>
        <w:numPr>
          <w:ilvl w:val="2"/>
          <w:numId w:val="900"/>
        </w:numPr>
        <w:spacing w:before="0" w:after="0"/>
      </w:pPr>
      <w:r>
        <w:t>General Partner Rights and Responsibilities</w:t>
      </w:r>
    </w:p>
    <w:p>
      <w:pPr>
        <w:numPr>
          <w:ilvl w:val="2"/>
          <w:numId w:val="900"/>
        </w:numPr>
        <w:spacing w:before="0" w:after="0"/>
      </w:pPr>
      <w:r>
        <w:t>Limited Partner Rights and Protections</w:t>
      </w:r>
    </w:p>
    <w:p>
      <w:pPr>
        <w:numPr>
          <w:ilvl w:val="2"/>
          <w:numId w:val="900"/>
        </w:numPr>
        <w:spacing w:before="0" w:after="0"/>
      </w:pPr>
      <w:r>
        <w:t>Partnership Agreement Terms</w:t>
      </w:r>
    </w:p>
    <w:p>
      <w:pPr>
        <w:numPr>
          <w:ilvl w:val="1"/>
          <w:numId w:val="900"/>
        </w:numPr>
        <w:spacing w:before="0" w:after="0"/>
      </w:pPr>
      <w:r>
        <w:t>Alternative Fund Structures</w:t>
      </w:r>
    </w:p>
    <w:p>
      <w:pPr>
        <w:numPr>
          <w:ilvl w:val="2"/>
          <w:numId w:val="900"/>
        </w:numPr>
        <w:spacing w:before="0" w:after="0"/>
      </w:pPr>
      <w:r>
        <w:t>Corporate Structures</w:t>
      </w:r>
    </w:p>
    <w:p>
      <w:pPr>
        <w:numPr>
          <w:ilvl w:val="2"/>
          <w:numId w:val="900"/>
        </w:numPr>
        <w:spacing w:before="0" w:after="0"/>
      </w:pPr>
      <w:r>
        <w:t>Limited Liability Companies</w:t>
      </w:r>
    </w:p>
    <w:p>
      <w:pPr>
        <w:numPr>
          <w:ilvl w:val="2"/>
          <w:numId w:val="900"/>
        </w:numPr>
        <w:spacing w:before="0" w:after="0"/>
      </w:pPr>
      <w:r>
        <w:t>Offshore Fund Vehicles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Investment Adviser Registration</w:t>
      </w:r>
    </w:p>
    <w:p>
      <w:pPr>
        <w:numPr>
          <w:ilvl w:val="2"/>
          <w:numId w:val="900"/>
        </w:numPr>
        <w:spacing w:before="0" w:after="0"/>
      </w:pPr>
      <w:r>
        <w:t>Securities Law Compliance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0"/>
          <w:numId w:val="900"/>
        </w:numPr>
        <w:spacing w:before="0" w:after="0"/>
      </w:pPr>
      <w:r>
        <w:t>Fund Documentation</w:t>
      </w:r>
    </w:p>
    <w:p>
      <w:pPr>
        <w:numPr>
          <w:ilvl w:val="1"/>
          <w:numId w:val="900"/>
        </w:numPr>
        <w:spacing w:before="0" w:after="0"/>
      </w:pPr>
      <w:r>
        <w:t>Limited Partnership Agreement</w:t>
      </w:r>
    </w:p>
    <w:p>
      <w:pPr>
        <w:numPr>
          <w:ilvl w:val="2"/>
          <w:numId w:val="900"/>
        </w:numPr>
        <w:spacing w:before="0" w:after="0"/>
      </w:pPr>
      <w:r>
        <w:t>Capital Commitment Terms</w:t>
      </w:r>
    </w:p>
    <w:p>
      <w:pPr>
        <w:numPr>
          <w:ilvl w:val="2"/>
          <w:numId w:val="900"/>
        </w:numPr>
        <w:spacing w:before="0" w:after="0"/>
      </w:pPr>
      <w:r>
        <w:t>Management Fee Provisions</w:t>
      </w:r>
    </w:p>
    <w:p>
      <w:pPr>
        <w:numPr>
          <w:ilvl w:val="2"/>
          <w:numId w:val="900"/>
        </w:numPr>
        <w:spacing w:before="0" w:after="0"/>
      </w:pPr>
      <w:r>
        <w:t>Carried Interest Structure</w:t>
      </w:r>
    </w:p>
    <w:p>
      <w:pPr>
        <w:numPr>
          <w:ilvl w:val="2"/>
          <w:numId w:val="900"/>
        </w:numPr>
        <w:spacing w:before="0" w:after="0"/>
      </w:pPr>
      <w:r>
        <w:t>Distribution Waterfall</w:t>
      </w:r>
    </w:p>
    <w:p>
      <w:pPr>
        <w:numPr>
          <w:ilvl w:val="2"/>
          <w:numId w:val="900"/>
        </w:numPr>
        <w:spacing w:before="0" w:after="0"/>
      </w:pPr>
      <w:r>
        <w:t>Governance and Voting Rights</w:t>
      </w:r>
    </w:p>
    <w:p>
      <w:pPr>
        <w:numPr>
          <w:ilvl w:val="2"/>
          <w:numId w:val="900"/>
        </w:numPr>
        <w:spacing w:before="0" w:after="0"/>
      </w:pPr>
      <w:r>
        <w:t>Transfer Restrictions</w:t>
      </w:r>
    </w:p>
    <w:p>
      <w:pPr>
        <w:numPr>
          <w:ilvl w:val="1"/>
          <w:numId w:val="900"/>
        </w:numPr>
        <w:spacing w:before="0" w:after="0"/>
      </w:pPr>
      <w:r>
        <w:t>Private Placement Memorandum</w:t>
      </w:r>
    </w:p>
    <w:p>
      <w:pPr>
        <w:numPr>
          <w:ilvl w:val="2"/>
          <w:numId w:val="900"/>
        </w:numPr>
        <w:spacing w:before="0" w:after="0"/>
      </w:pPr>
      <w:r>
        <w:t>Investment Strategy Description</w:t>
      </w:r>
    </w:p>
    <w:p>
      <w:pPr>
        <w:numPr>
          <w:ilvl w:val="2"/>
          <w:numId w:val="900"/>
        </w:numPr>
        <w:spacing w:before="0" w:after="0"/>
      </w:pPr>
      <w:r>
        <w:t>Risk Factors and Disclosures</w:t>
      </w:r>
    </w:p>
    <w:p>
      <w:pPr>
        <w:numPr>
          <w:ilvl w:val="2"/>
          <w:numId w:val="900"/>
        </w:numPr>
        <w:spacing w:before="0" w:after="0"/>
      </w:pPr>
      <w:r>
        <w:t>Fund Terms Summary</w:t>
      </w:r>
    </w:p>
    <w:p>
      <w:pPr>
        <w:numPr>
          <w:ilvl w:val="2"/>
          <w:numId w:val="900"/>
        </w:numPr>
        <w:spacing w:before="0" w:after="0"/>
      </w:pPr>
      <w:r>
        <w:t>Manager Background and Track Record</w:t>
      </w:r>
    </w:p>
    <w:p>
      <w:pPr>
        <w:numPr>
          <w:ilvl w:val="1"/>
          <w:numId w:val="900"/>
        </w:numPr>
        <w:spacing w:before="0" w:after="0"/>
      </w:pPr>
      <w:r>
        <w:t>Subscription Documents</w:t>
      </w:r>
    </w:p>
    <w:p>
      <w:pPr>
        <w:numPr>
          <w:ilvl w:val="2"/>
          <w:numId w:val="900"/>
        </w:numPr>
        <w:spacing w:before="0" w:after="0"/>
      </w:pPr>
      <w:r>
        <w:t>Investor Qualification Requirements</w:t>
      </w:r>
    </w:p>
    <w:p>
      <w:pPr>
        <w:numPr>
          <w:ilvl w:val="2"/>
          <w:numId w:val="900"/>
        </w:numPr>
        <w:spacing w:before="0" w:after="0"/>
      </w:pPr>
      <w:r>
        <w:t>Capital Commitment Process</w:t>
      </w:r>
    </w:p>
    <w:p>
      <w:pPr>
        <w:numPr>
          <w:ilvl w:val="2"/>
          <w:numId w:val="900"/>
        </w:numPr>
        <w:spacing w:before="0" w:after="0"/>
      </w:pPr>
      <w:r>
        <w:t>Know Your Customer Compliance</w:t>
      </w:r>
    </w:p>
    <w:p>
      <w:pPr>
        <w:numPr>
          <w:ilvl w:val="0"/>
          <w:numId w:val="900"/>
        </w:numPr>
        <w:spacing w:before="0" w:after="0"/>
      </w:pPr>
      <w:r>
        <w:t>Fund Lifecycle Management</w:t>
      </w:r>
    </w:p>
    <w:p>
      <w:pPr>
        <w:numPr>
          <w:ilvl w:val="1"/>
          <w:numId w:val="900"/>
        </w:numPr>
        <w:spacing w:before="0" w:after="0"/>
      </w:pPr>
      <w:r>
        <w:t>Fundraising Phase</w:t>
      </w:r>
    </w:p>
    <w:p>
      <w:pPr>
        <w:numPr>
          <w:ilvl w:val="2"/>
          <w:numId w:val="900"/>
        </w:numPr>
        <w:spacing w:before="0" w:after="0"/>
      </w:pPr>
      <w:r>
        <w:t>Marketing Strategy and Materials</w:t>
      </w:r>
    </w:p>
    <w:p>
      <w:pPr>
        <w:numPr>
          <w:ilvl w:val="2"/>
          <w:numId w:val="900"/>
        </w:numPr>
        <w:spacing w:before="0" w:after="0"/>
      </w:pPr>
      <w:r>
        <w:t>Investor Meetings and Due Diligence</w:t>
      </w:r>
    </w:p>
    <w:p>
      <w:pPr>
        <w:numPr>
          <w:ilvl w:val="2"/>
          <w:numId w:val="900"/>
        </w:numPr>
        <w:spacing w:before="0" w:after="0"/>
      </w:pPr>
      <w:r>
        <w:t>First Closing and Subsequent Closings</w:t>
      </w:r>
    </w:p>
    <w:p>
      <w:pPr>
        <w:numPr>
          <w:ilvl w:val="2"/>
          <w:numId w:val="900"/>
        </w:numPr>
        <w:spacing w:before="0" w:after="0"/>
      </w:pPr>
      <w:r>
        <w:t>Capital Commitment Timing</w:t>
      </w:r>
    </w:p>
    <w:p>
      <w:pPr>
        <w:numPr>
          <w:ilvl w:val="1"/>
          <w:numId w:val="900"/>
        </w:numPr>
        <w:spacing w:before="0" w:after="0"/>
      </w:pPr>
      <w:r>
        <w:t>Investment Period</w:t>
      </w:r>
    </w:p>
    <w:p>
      <w:pPr>
        <w:numPr>
          <w:ilvl w:val="2"/>
          <w:numId w:val="900"/>
        </w:numPr>
        <w:spacing w:before="0" w:after="0"/>
      </w:pPr>
      <w:r>
        <w:t>Deal Sourcing and Evaluation</w:t>
      </w:r>
    </w:p>
    <w:p>
      <w:pPr>
        <w:numPr>
          <w:ilvl w:val="2"/>
          <w:numId w:val="900"/>
        </w:numPr>
        <w:spacing w:before="0" w:after="0"/>
      </w:pPr>
      <w:r>
        <w:t>Capital Deployment Strategy</w:t>
      </w:r>
    </w:p>
    <w:p>
      <w:pPr>
        <w:numPr>
          <w:ilvl w:val="2"/>
          <w:numId w:val="900"/>
        </w:numPr>
        <w:spacing w:before="0" w:after="0"/>
      </w:pPr>
      <w:r>
        <w:t>Portfolio Construction</w:t>
      </w:r>
    </w:p>
    <w:p>
      <w:pPr>
        <w:numPr>
          <w:ilvl w:val="2"/>
          <w:numId w:val="900"/>
        </w:numPr>
        <w:spacing w:before="0" w:after="0"/>
      </w:pPr>
      <w:r>
        <w:t>Reserve Management</w:t>
      </w:r>
    </w:p>
    <w:p>
      <w:pPr>
        <w:numPr>
          <w:ilvl w:val="1"/>
          <w:numId w:val="900"/>
        </w:numPr>
        <w:spacing w:before="0" w:after="0"/>
      </w:pPr>
      <w:r>
        <w:t>Harvesting Period</w:t>
      </w:r>
    </w:p>
    <w:p>
      <w:pPr>
        <w:numPr>
          <w:ilvl w:val="2"/>
          <w:numId w:val="900"/>
        </w:numPr>
        <w:spacing w:before="0" w:after="0"/>
      </w:pPr>
      <w:r>
        <w:t>Exit Planning and Execution</w:t>
      </w:r>
    </w:p>
    <w:p>
      <w:pPr>
        <w:numPr>
          <w:ilvl w:val="2"/>
          <w:numId w:val="900"/>
        </w:numPr>
        <w:spacing w:before="0" w:after="0"/>
      </w:pPr>
      <w:r>
        <w:t>Distribution Management</w:t>
      </w:r>
    </w:p>
    <w:p>
      <w:pPr>
        <w:numPr>
          <w:ilvl w:val="2"/>
          <w:numId w:val="900"/>
        </w:numPr>
        <w:spacing w:before="0" w:after="0"/>
      </w:pPr>
      <w:r>
        <w:t>Portfolio Monitoring</w:t>
      </w:r>
    </w:p>
    <w:p>
      <w:pPr>
        <w:numPr>
          <w:ilvl w:val="1"/>
          <w:numId w:val="900"/>
        </w:numPr>
        <w:spacing w:before="0" w:after="0"/>
      </w:pPr>
      <w:r>
        <w:t>Fund Liquidation</w:t>
      </w:r>
    </w:p>
    <w:p>
      <w:pPr>
        <w:numPr>
          <w:ilvl w:val="2"/>
          <w:numId w:val="900"/>
        </w:numPr>
        <w:spacing w:before="0" w:after="0"/>
      </w:pPr>
      <w:r>
        <w:t>Final Asset Dispositions</w:t>
      </w:r>
    </w:p>
    <w:p>
      <w:pPr>
        <w:numPr>
          <w:ilvl w:val="2"/>
          <w:numId w:val="900"/>
        </w:numPr>
        <w:spacing w:before="0" w:after="0"/>
      </w:pPr>
      <w:r>
        <w:t>Remaining Investment Management</w:t>
      </w:r>
    </w:p>
    <w:p>
      <w:pPr>
        <w:numPr>
          <w:ilvl w:val="2"/>
          <w:numId w:val="900"/>
        </w:numPr>
        <w:spacing w:before="0" w:after="0"/>
      </w:pPr>
      <w:r>
        <w:t>Partnership Dissolution</w:t>
      </w:r>
    </w:p>
    <w:p>
      <w:pPr>
        <w:numPr>
          <w:ilvl w:val="0"/>
          <w:numId w:val="900"/>
        </w:numPr>
        <w:spacing w:before="0" w:after="0"/>
      </w:pPr>
      <w:r>
        <w:t>Fund Economics and Fee Structure</w:t>
      </w:r>
    </w:p>
    <w:p>
      <w:pPr>
        <w:numPr>
          <w:ilvl w:val="1"/>
          <w:numId w:val="900"/>
        </w:numPr>
        <w:spacing w:before="0" w:after="0"/>
      </w:pPr>
      <w:r>
        <w:t>Management Fees</w:t>
      </w:r>
    </w:p>
    <w:p>
      <w:pPr>
        <w:numPr>
          <w:ilvl w:val="2"/>
          <w:numId w:val="900"/>
        </w:numPr>
        <w:spacing w:before="0" w:after="0"/>
      </w:pPr>
      <w:r>
        <w:t>Fee Calculation Methods</w:t>
      </w:r>
    </w:p>
    <w:p>
      <w:pPr>
        <w:numPr>
          <w:ilvl w:val="2"/>
          <w:numId w:val="900"/>
        </w:numPr>
        <w:spacing w:before="0" w:after="0"/>
      </w:pPr>
      <w:r>
        <w:t>Fee Base Determination</w:t>
      </w:r>
    </w:p>
    <w:p>
      <w:pPr>
        <w:numPr>
          <w:ilvl w:val="2"/>
          <w:numId w:val="900"/>
        </w:numPr>
        <w:spacing w:before="0" w:after="0"/>
      </w:pPr>
      <w:r>
        <w:t>Fee Step-Downs Over Time</w:t>
      </w:r>
    </w:p>
    <w:p>
      <w:pPr>
        <w:numPr>
          <w:ilvl w:val="2"/>
          <w:numId w:val="900"/>
        </w:numPr>
        <w:spacing w:before="0" w:after="0"/>
      </w:pPr>
      <w:r>
        <w:t>Expense Allocation</w:t>
      </w:r>
    </w:p>
    <w:p>
      <w:pPr>
        <w:numPr>
          <w:ilvl w:val="1"/>
          <w:numId w:val="900"/>
        </w:numPr>
        <w:spacing w:before="0" w:after="0"/>
      </w:pPr>
      <w:r>
        <w:t>Carried Interest</w:t>
      </w:r>
    </w:p>
    <w:p>
      <w:pPr>
        <w:numPr>
          <w:ilvl w:val="2"/>
          <w:numId w:val="900"/>
        </w:numPr>
        <w:spacing w:before="0" w:after="0"/>
      </w:pPr>
      <w:r>
        <w:t>Performance Fee Structure</w:t>
      </w:r>
    </w:p>
    <w:p>
      <w:pPr>
        <w:numPr>
          <w:ilvl w:val="2"/>
          <w:numId w:val="900"/>
        </w:numPr>
        <w:spacing w:before="0" w:after="0"/>
      </w:pPr>
      <w:r>
        <w:t>Hurdle Rate Requirements</w:t>
      </w:r>
    </w:p>
    <w:p>
      <w:pPr>
        <w:numPr>
          <w:ilvl w:val="2"/>
          <w:numId w:val="900"/>
        </w:numPr>
        <w:spacing w:before="0" w:after="0"/>
      </w:pPr>
      <w:r>
        <w:t>Catch-Up Provisions</w:t>
      </w:r>
    </w:p>
    <w:p>
      <w:pPr>
        <w:numPr>
          <w:ilvl w:val="2"/>
          <w:numId w:val="900"/>
        </w:numPr>
        <w:spacing w:before="0" w:after="0"/>
      </w:pPr>
      <w:r>
        <w:t>Clawback Mechanisms</w:t>
      </w:r>
    </w:p>
    <w:p>
      <w:pPr>
        <w:numPr>
          <w:ilvl w:val="2"/>
          <w:numId w:val="900"/>
        </w:numPr>
        <w:spacing w:before="0" w:after="0"/>
      </w:pPr>
      <w:r>
        <w:t>Tax Treatment</w:t>
      </w:r>
    </w:p>
    <w:p>
      <w:pPr>
        <w:numPr>
          <w:ilvl w:val="1"/>
          <w:numId w:val="900"/>
        </w:numPr>
        <w:spacing w:before="0" w:after="0"/>
      </w:pPr>
      <w:r>
        <w:t>Distribution Waterfall</w:t>
      </w:r>
    </w:p>
    <w:p>
      <w:pPr>
        <w:numPr>
          <w:ilvl w:val="2"/>
          <w:numId w:val="900"/>
        </w:numPr>
        <w:spacing w:before="0" w:after="0"/>
      </w:pPr>
      <w:r>
        <w:t>Return of Capital</w:t>
      </w:r>
    </w:p>
    <w:p>
      <w:pPr>
        <w:numPr>
          <w:ilvl w:val="2"/>
          <w:numId w:val="900"/>
        </w:numPr>
        <w:spacing w:before="0" w:after="0"/>
      </w:pPr>
      <w:r>
        <w:t>Preferred Return Distribution</w:t>
      </w:r>
    </w:p>
    <w:p>
      <w:pPr>
        <w:numPr>
          <w:ilvl w:val="2"/>
          <w:numId w:val="900"/>
        </w:numPr>
        <w:spacing w:before="0" w:after="0"/>
      </w:pPr>
      <w:r>
        <w:t>Catch-Up Distribution</w:t>
      </w:r>
    </w:p>
    <w:p>
      <w:pPr>
        <w:numPr>
          <w:ilvl w:val="2"/>
          <w:numId w:val="900"/>
        </w:numPr>
        <w:spacing w:before="0" w:after="0"/>
      </w:pPr>
      <w:r>
        <w:t>Carried Interest Distribution</w:t>
      </w:r>
    </w:p>
    <w:p>
      <w:pPr>
        <w:numPr>
          <w:ilvl w:val="2"/>
          <w:numId w:val="900"/>
        </w:numPr>
        <w:spacing w:before="0" w:after="0"/>
      </w:pPr>
      <w:r>
        <w:t>Deal-by-Deal vs. Fund-Level Carry</w:t>
      </w:r>
    </w:p>
    <w:p>
      <w:pPr>
        <w:numPr>
          <w:ilvl w:val="0"/>
          <w:numId w:val="900"/>
        </w:numPr>
        <w:spacing w:before="0" w:after="0"/>
      </w:pPr>
      <w:r>
        <w:t>Fund Governance and Reporting</w:t>
      </w:r>
    </w:p>
    <w:p>
      <w:pPr>
        <w:numPr>
          <w:ilvl w:val="1"/>
          <w:numId w:val="900"/>
        </w:numPr>
        <w:spacing w:before="0" w:after="0"/>
      </w:pPr>
      <w:r>
        <w:t>Limited Partner Advisory Committee</w:t>
      </w:r>
    </w:p>
    <w:p>
      <w:pPr>
        <w:numPr>
          <w:ilvl w:val="1"/>
          <w:numId w:val="900"/>
        </w:numPr>
        <w:spacing w:before="0" w:after="0"/>
      </w:pPr>
      <w:r>
        <w:t>Valuation Policies and Procedures</w:t>
      </w:r>
    </w:p>
    <w:p>
      <w:pPr>
        <w:numPr>
          <w:ilvl w:val="1"/>
          <w:numId w:val="900"/>
        </w:numPr>
        <w:spacing w:before="0" w:after="0"/>
      </w:pPr>
      <w:r>
        <w:t>Conflict of Interest Management</w:t>
      </w:r>
    </w:p>
    <w:p>
      <w:pPr>
        <w:numPr>
          <w:ilvl w:val="1"/>
          <w:numId w:val="900"/>
        </w:numPr>
        <w:spacing w:before="0" w:after="0"/>
      </w:pPr>
      <w:r>
        <w:t>Regular Reporting Requirements</w:t>
      </w:r>
    </w:p>
    <w:p>
      <w:pPr>
        <w:numPr>
          <w:ilvl w:val="1"/>
          <w:numId w:val="900"/>
        </w:numPr>
        <w:spacing w:before="0" w:after="0"/>
      </w:pPr>
      <w:r>
        <w:t>Annual Meetings and Communications</w:t>
      </w:r>
    </w:p>
    <w:p>
      <w:pPr>
        <w:pStyle w:val="Heading1"/>
      </w:pPr>
      <w:r>
        <w:t>Venture Capital Investment Framework</w:t>
      </w:r>
    </w:p>
    <w:p>
      <w:pPr>
        <w:numPr>
          <w:ilvl w:val="0"/>
          <w:numId w:val="900"/>
        </w:numPr>
        <w:spacing w:before="0" w:after="0"/>
      </w:pPr>
      <w:r>
        <w:t>VC Investment Philosophy</w:t>
      </w:r>
    </w:p>
    <w:p>
      <w:pPr>
        <w:numPr>
          <w:ilvl w:val="1"/>
          <w:numId w:val="900"/>
        </w:numPr>
        <w:spacing w:before="0" w:after="0"/>
      </w:pPr>
      <w:r>
        <w:t>Disruptive Innovation Focus</w:t>
      </w:r>
    </w:p>
    <w:p>
      <w:pPr>
        <w:numPr>
          <w:ilvl w:val="1"/>
          <w:numId w:val="900"/>
        </w:numPr>
        <w:spacing w:before="0" w:after="0"/>
      </w:pPr>
      <w:r>
        <w:t>Scalable Business Model Requirements</w:t>
      </w:r>
    </w:p>
    <w:p>
      <w:pPr>
        <w:numPr>
          <w:ilvl w:val="1"/>
          <w:numId w:val="900"/>
        </w:numPr>
        <w:spacing w:before="0" w:after="0"/>
      </w:pPr>
      <w:r>
        <w:t>Market Size and Growth Potential</w:t>
      </w:r>
    </w:p>
    <w:p>
      <w:pPr>
        <w:numPr>
          <w:ilvl w:val="1"/>
          <w:numId w:val="900"/>
        </w:numPr>
        <w:spacing w:before="0" w:after="0"/>
      </w:pPr>
      <w:r>
        <w:t>Competitive Advantage Assessment</w:t>
      </w:r>
    </w:p>
    <w:p>
      <w:pPr>
        <w:numPr>
          <w:ilvl w:val="1"/>
          <w:numId w:val="900"/>
        </w:numPr>
        <w:spacing w:before="0" w:after="0"/>
      </w:pPr>
      <w:r>
        <w:t>Team and Execution Capability</w:t>
      </w:r>
    </w:p>
    <w:p>
      <w:pPr>
        <w:numPr>
          <w:ilvl w:val="0"/>
          <w:numId w:val="900"/>
        </w:numPr>
        <w:spacing w:before="0" w:after="0"/>
      </w:pPr>
      <w:r>
        <w:t>Venture Funding Stages</w:t>
      </w:r>
    </w:p>
    <w:p>
      <w:pPr>
        <w:numPr>
          <w:ilvl w:val="1"/>
          <w:numId w:val="900"/>
        </w:numPr>
        <w:spacing w:before="0" w:after="0"/>
      </w:pPr>
      <w:r>
        <w:t>Pre-Seed Stage</w:t>
      </w:r>
    </w:p>
    <w:p>
      <w:pPr>
        <w:numPr>
          <w:ilvl w:val="2"/>
          <w:numId w:val="900"/>
        </w:numPr>
        <w:spacing w:before="0" w:after="0"/>
      </w:pPr>
      <w:r>
        <w:t>Concept Development and Validation</w:t>
      </w:r>
    </w:p>
    <w:p>
      <w:pPr>
        <w:numPr>
          <w:ilvl w:val="2"/>
          <w:numId w:val="900"/>
        </w:numPr>
        <w:spacing w:before="0" w:after="0"/>
      </w:pPr>
      <w:r>
        <w:t>Founder and Team Assembly</w:t>
      </w:r>
    </w:p>
    <w:p>
      <w:pPr>
        <w:numPr>
          <w:ilvl w:val="2"/>
          <w:numId w:val="900"/>
        </w:numPr>
        <w:spacing w:before="0" w:after="0"/>
      </w:pPr>
      <w:r>
        <w:t>Initial Product Development</w:t>
      </w:r>
    </w:p>
    <w:p>
      <w:pPr>
        <w:numPr>
          <w:ilvl w:val="2"/>
          <w:numId w:val="900"/>
        </w:numPr>
        <w:spacing w:before="0" w:after="0"/>
      </w:pPr>
      <w:r>
        <w:t>Market Research and Customer Discovery</w:t>
      </w:r>
    </w:p>
    <w:p>
      <w:pPr>
        <w:numPr>
          <w:ilvl w:val="1"/>
          <w:numId w:val="900"/>
        </w:numPr>
        <w:spacing w:before="0" w:after="0"/>
      </w:pPr>
      <w:r>
        <w:t>Seed Stage</w:t>
      </w:r>
    </w:p>
    <w:p>
      <w:pPr>
        <w:numPr>
          <w:ilvl w:val="2"/>
          <w:numId w:val="900"/>
        </w:numPr>
        <w:spacing w:before="0" w:after="0"/>
      </w:pPr>
      <w:r>
        <w:t>Product-Market Fit Achievement</w:t>
      </w:r>
    </w:p>
    <w:p>
      <w:pPr>
        <w:numPr>
          <w:ilvl w:val="2"/>
          <w:numId w:val="900"/>
        </w:numPr>
        <w:spacing w:before="0" w:after="0"/>
      </w:pPr>
      <w:r>
        <w:t>Initial Revenue Generation</w:t>
      </w:r>
    </w:p>
    <w:p>
      <w:pPr>
        <w:numPr>
          <w:ilvl w:val="2"/>
          <w:numId w:val="900"/>
        </w:numPr>
        <w:spacing w:before="0" w:after="0"/>
      </w:pPr>
      <w:r>
        <w:t>Team Expansion</w:t>
      </w:r>
    </w:p>
    <w:p>
      <w:pPr>
        <w:numPr>
          <w:ilvl w:val="2"/>
          <w:numId w:val="900"/>
        </w:numPr>
        <w:spacing w:before="0" w:after="0"/>
      </w:pPr>
      <w:r>
        <w:t>Go-to-Market Strategy Development</w:t>
      </w:r>
    </w:p>
    <w:p>
      <w:pPr>
        <w:numPr>
          <w:ilvl w:val="1"/>
          <w:numId w:val="900"/>
        </w:numPr>
        <w:spacing w:before="0" w:after="0"/>
      </w:pPr>
      <w:r>
        <w:t>Series A</w:t>
      </w:r>
    </w:p>
    <w:p>
      <w:pPr>
        <w:numPr>
          <w:ilvl w:val="2"/>
          <w:numId w:val="900"/>
        </w:numPr>
        <w:spacing w:before="0" w:after="0"/>
      </w:pPr>
      <w:r>
        <w:t>Proven Business Model</w:t>
      </w:r>
    </w:p>
    <w:p>
      <w:pPr>
        <w:numPr>
          <w:ilvl w:val="2"/>
          <w:numId w:val="900"/>
        </w:numPr>
        <w:spacing w:before="0" w:after="0"/>
      </w:pPr>
      <w:r>
        <w:t>Revenue Growth and Traction</w:t>
      </w:r>
    </w:p>
    <w:p>
      <w:pPr>
        <w:numPr>
          <w:ilvl w:val="2"/>
          <w:numId w:val="900"/>
        </w:numPr>
        <w:spacing w:before="0" w:after="0"/>
      </w:pPr>
      <w:r>
        <w:t>Market Expansion Preparation</w:t>
      </w:r>
    </w:p>
    <w:p>
      <w:pPr>
        <w:numPr>
          <w:ilvl w:val="2"/>
          <w:numId w:val="900"/>
        </w:numPr>
        <w:spacing w:before="0" w:after="0"/>
      </w:pPr>
      <w:r>
        <w:t>Operational Infrastructure Building</w:t>
      </w:r>
    </w:p>
    <w:p>
      <w:pPr>
        <w:numPr>
          <w:ilvl w:val="1"/>
          <w:numId w:val="900"/>
        </w:numPr>
        <w:spacing w:before="0" w:after="0"/>
      </w:pPr>
      <w:r>
        <w:t>Series B</w:t>
      </w:r>
    </w:p>
    <w:p>
      <w:pPr>
        <w:numPr>
          <w:ilvl w:val="2"/>
          <w:numId w:val="900"/>
        </w:numPr>
        <w:spacing w:before="0" w:after="0"/>
      </w:pPr>
      <w:r>
        <w:t>Market Leadership Establishment</w:t>
      </w:r>
    </w:p>
    <w:p>
      <w:pPr>
        <w:numPr>
          <w:ilvl w:val="2"/>
          <w:numId w:val="900"/>
        </w:numPr>
        <w:spacing w:before="0" w:after="0"/>
      </w:pPr>
      <w:r>
        <w:t>Geographic or Product Expansion</w:t>
      </w:r>
    </w:p>
    <w:p>
      <w:pPr>
        <w:numPr>
          <w:ilvl w:val="2"/>
          <w:numId w:val="900"/>
        </w:numPr>
        <w:spacing w:before="0" w:after="0"/>
      </w:pPr>
      <w:r>
        <w:t>Operational Scaling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Series C and Later Stages</w:t>
      </w:r>
    </w:p>
    <w:p>
      <w:pPr>
        <w:numPr>
          <w:ilvl w:val="2"/>
          <w:numId w:val="900"/>
        </w:numPr>
        <w:spacing w:before="0" w:after="0"/>
      </w:pPr>
      <w:r>
        <w:t>Market Dominance and Scale</w:t>
      </w:r>
    </w:p>
    <w:p>
      <w:pPr>
        <w:numPr>
          <w:ilvl w:val="2"/>
          <w:numId w:val="900"/>
        </w:numPr>
        <w:spacing w:before="0" w:after="0"/>
      </w:pPr>
      <w:r>
        <w:t>International Expansion</w:t>
      </w:r>
    </w:p>
    <w:p>
      <w:pPr>
        <w:numPr>
          <w:ilvl w:val="2"/>
          <w:numId w:val="900"/>
        </w:numPr>
        <w:spacing w:before="0" w:after="0"/>
      </w:pPr>
      <w:r>
        <w:t>Strategic Acquisitions</w:t>
      </w:r>
    </w:p>
    <w:p>
      <w:pPr>
        <w:numPr>
          <w:ilvl w:val="2"/>
          <w:numId w:val="900"/>
        </w:numPr>
        <w:spacing w:before="0" w:after="0"/>
      </w:pPr>
      <w:r>
        <w:t>IPO Preparation</w:t>
      </w:r>
    </w:p>
    <w:p>
      <w:pPr>
        <w:numPr>
          <w:ilvl w:val="0"/>
          <w:numId w:val="900"/>
        </w:numPr>
        <w:spacing w:before="0" w:after="0"/>
      </w:pPr>
      <w:r>
        <w:t>VC Investment Process</w:t>
      </w:r>
    </w:p>
    <w:p>
      <w:pPr>
        <w:numPr>
          <w:ilvl w:val="1"/>
          <w:numId w:val="900"/>
        </w:numPr>
        <w:spacing w:before="0" w:after="0"/>
      </w:pPr>
      <w:r>
        <w:t>Deal Sourcing Strategies</w:t>
      </w:r>
    </w:p>
    <w:p>
      <w:pPr>
        <w:numPr>
          <w:ilvl w:val="2"/>
          <w:numId w:val="900"/>
        </w:numPr>
        <w:spacing w:before="0" w:after="0"/>
      </w:pPr>
      <w:r>
        <w:t>Network-Based Sourcing</w:t>
      </w:r>
    </w:p>
    <w:p>
      <w:pPr>
        <w:numPr>
          <w:ilvl w:val="2"/>
          <w:numId w:val="900"/>
        </w:numPr>
        <w:spacing w:before="0" w:after="0"/>
      </w:pPr>
      <w:r>
        <w:t>Inbound Deal Flow Management</w:t>
      </w:r>
    </w:p>
    <w:p>
      <w:pPr>
        <w:numPr>
          <w:ilvl w:val="2"/>
          <w:numId w:val="900"/>
        </w:numPr>
        <w:spacing w:before="0" w:after="0"/>
      </w:pPr>
      <w:r>
        <w:t>Proactive Market Scanning</w:t>
      </w:r>
    </w:p>
    <w:p>
      <w:pPr>
        <w:numPr>
          <w:ilvl w:val="2"/>
          <w:numId w:val="900"/>
        </w:numPr>
        <w:spacing w:before="0" w:after="0"/>
      </w:pPr>
      <w:r>
        <w:t>Accelerator and Incubator Partnerships</w:t>
      </w:r>
    </w:p>
    <w:p>
      <w:pPr>
        <w:numPr>
          <w:ilvl w:val="2"/>
          <w:numId w:val="900"/>
        </w:numPr>
        <w:spacing w:before="0" w:after="0"/>
      </w:pPr>
      <w:r>
        <w:t>University and Research Institution Relationships</w:t>
      </w:r>
    </w:p>
    <w:p>
      <w:pPr>
        <w:numPr>
          <w:ilvl w:val="1"/>
          <w:numId w:val="900"/>
        </w:numPr>
        <w:spacing w:before="0" w:after="0"/>
      </w:pPr>
      <w:r>
        <w:t>Initial Screening and Evaluation</w:t>
      </w:r>
    </w:p>
    <w:p>
      <w:pPr>
        <w:numPr>
          <w:ilvl w:val="2"/>
          <w:numId w:val="900"/>
        </w:numPr>
        <w:spacing w:before="0" w:after="0"/>
      </w:pPr>
      <w:r>
        <w:t>Investment Thesis Alignment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2"/>
          <w:numId w:val="900"/>
        </w:numPr>
        <w:spacing w:before="0" w:after="0"/>
      </w:pPr>
      <w:r>
        <w:t>Team Evaluation Criteria</w:t>
      </w:r>
    </w:p>
    <w:p>
      <w:pPr>
        <w:numPr>
          <w:ilvl w:val="2"/>
          <w:numId w:val="900"/>
        </w:numPr>
        <w:spacing w:before="0" w:after="0"/>
      </w:pPr>
      <w:r>
        <w:t>Technology and Product Analysis</w:t>
      </w:r>
    </w:p>
    <w:p>
      <w:pPr>
        <w:numPr>
          <w:ilvl w:val="2"/>
          <w:numId w:val="900"/>
        </w:numPr>
        <w:spacing w:before="0" w:after="0"/>
      </w:pPr>
      <w:r>
        <w:t>Competitive Landscape Review</w:t>
      </w:r>
    </w:p>
    <w:p>
      <w:pPr>
        <w:numPr>
          <w:ilvl w:val="1"/>
          <w:numId w:val="900"/>
        </w:numPr>
        <w:spacing w:before="0" w:after="0"/>
      </w:pPr>
      <w:r>
        <w:t>Due Diligence Process</w:t>
      </w:r>
    </w:p>
    <w:p>
      <w:pPr>
        <w:numPr>
          <w:ilvl w:val="2"/>
          <w:numId w:val="900"/>
        </w:numPr>
        <w:spacing w:before="0" w:after="0"/>
      </w:pPr>
      <w:r>
        <w:t>Management Team Assessment</w:t>
      </w:r>
    </w:p>
    <w:p>
      <w:pPr>
        <w:numPr>
          <w:ilvl w:val="2"/>
          <w:numId w:val="900"/>
        </w:numPr>
        <w:spacing w:before="0" w:after="0"/>
      </w:pPr>
      <w:r>
        <w:t>Market Size and Growth Analysis</w:t>
      </w:r>
    </w:p>
    <w:p>
      <w:pPr>
        <w:numPr>
          <w:ilvl w:val="2"/>
          <w:numId w:val="900"/>
        </w:numPr>
        <w:spacing w:before="0" w:after="0"/>
      </w:pPr>
      <w:r>
        <w:t>Technology and Intellectual Property Review</w:t>
      </w:r>
    </w:p>
    <w:p>
      <w:pPr>
        <w:numPr>
          <w:ilvl w:val="2"/>
          <w:numId w:val="900"/>
        </w:numPr>
        <w:spacing w:before="0" w:after="0"/>
      </w:pPr>
      <w:r>
        <w:t>Financial Model Validation</w:t>
      </w:r>
    </w:p>
    <w:p>
      <w:pPr>
        <w:numPr>
          <w:ilvl w:val="2"/>
          <w:numId w:val="900"/>
        </w:numPr>
        <w:spacing w:before="0" w:after="0"/>
      </w:pPr>
      <w:r>
        <w:t>Customer and Partner References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1"/>
          <w:numId w:val="900"/>
        </w:numPr>
        <w:spacing w:before="0" w:after="0"/>
      </w:pPr>
      <w:r>
        <w:t>Investment Decision Making</w:t>
      </w:r>
    </w:p>
    <w:p>
      <w:pPr>
        <w:numPr>
          <w:ilvl w:val="2"/>
          <w:numId w:val="900"/>
        </w:numPr>
        <w:spacing w:before="0" w:after="0"/>
      </w:pPr>
      <w:r>
        <w:t>Partner Meeting Presentations</w:t>
      </w:r>
    </w:p>
    <w:p>
      <w:pPr>
        <w:numPr>
          <w:ilvl w:val="2"/>
          <w:numId w:val="900"/>
        </w:numPr>
        <w:spacing w:before="0" w:after="0"/>
      </w:pPr>
      <w:r>
        <w:t>Investment Committee Process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Portfolio Fit Analysis</w:t>
      </w:r>
    </w:p>
    <w:p>
      <w:pPr>
        <w:numPr>
          <w:ilvl w:val="1"/>
          <w:numId w:val="900"/>
        </w:numPr>
        <w:spacing w:before="0" w:after="0"/>
      </w:pPr>
      <w:r>
        <w:t>Term Sheet Negotiation</w:t>
      </w:r>
    </w:p>
    <w:p>
      <w:pPr>
        <w:numPr>
          <w:ilvl w:val="2"/>
          <w:numId w:val="900"/>
        </w:numPr>
        <w:spacing w:before="0" w:after="0"/>
      </w:pPr>
      <w:r>
        <w:t>Valuation Determination</w:t>
      </w:r>
    </w:p>
    <w:p>
      <w:pPr>
        <w:numPr>
          <w:ilvl w:val="2"/>
          <w:numId w:val="900"/>
        </w:numPr>
        <w:spacing w:before="0" w:after="0"/>
      </w:pPr>
      <w:r>
        <w:t>Investment Amount and Structure</w:t>
      </w:r>
    </w:p>
    <w:p>
      <w:pPr>
        <w:numPr>
          <w:ilvl w:val="2"/>
          <w:numId w:val="900"/>
        </w:numPr>
        <w:spacing w:before="0" w:after="0"/>
      </w:pPr>
      <w:r>
        <w:t>Liquidation Preferences</w:t>
      </w:r>
    </w:p>
    <w:p>
      <w:pPr>
        <w:numPr>
          <w:ilvl w:val="2"/>
          <w:numId w:val="900"/>
        </w:numPr>
        <w:spacing w:before="0" w:after="0"/>
      </w:pPr>
      <w:r>
        <w:t>Anti-Dilution Provisions</w:t>
      </w:r>
    </w:p>
    <w:p>
      <w:pPr>
        <w:numPr>
          <w:ilvl w:val="2"/>
          <w:numId w:val="900"/>
        </w:numPr>
        <w:spacing w:before="0" w:after="0"/>
      </w:pPr>
      <w:r>
        <w:t>Board Composition and Control Rights</w:t>
      </w:r>
    </w:p>
    <w:p>
      <w:pPr>
        <w:numPr>
          <w:ilvl w:val="2"/>
          <w:numId w:val="900"/>
        </w:numPr>
        <w:spacing w:before="0" w:after="0"/>
      </w:pPr>
      <w:r>
        <w:t>Protective Provisions</w:t>
      </w:r>
    </w:p>
    <w:p>
      <w:pPr>
        <w:numPr>
          <w:ilvl w:val="1"/>
          <w:numId w:val="900"/>
        </w:numPr>
        <w:spacing w:before="0" w:after="0"/>
      </w:pPr>
      <w:r>
        <w:t>Legal Documentation and Closing</w:t>
      </w:r>
    </w:p>
    <w:p>
      <w:pPr>
        <w:numPr>
          <w:ilvl w:val="2"/>
          <w:numId w:val="900"/>
        </w:numPr>
        <w:spacing w:before="0" w:after="0"/>
      </w:pPr>
      <w:r>
        <w:t>Stock Purchase Agreement</w:t>
      </w:r>
    </w:p>
    <w:p>
      <w:pPr>
        <w:numPr>
          <w:ilvl w:val="2"/>
          <w:numId w:val="900"/>
        </w:numPr>
        <w:spacing w:before="0" w:after="0"/>
      </w:pPr>
      <w:r>
        <w:t>Voting Agreement</w:t>
      </w:r>
    </w:p>
    <w:p>
      <w:pPr>
        <w:numPr>
          <w:ilvl w:val="2"/>
          <w:numId w:val="900"/>
        </w:numPr>
        <w:spacing w:before="0" w:after="0"/>
      </w:pPr>
      <w:r>
        <w:t>Right of First Refusal Agreement</w:t>
      </w:r>
    </w:p>
    <w:p>
      <w:pPr>
        <w:numPr>
          <w:ilvl w:val="2"/>
          <w:numId w:val="900"/>
        </w:numPr>
        <w:spacing w:before="0" w:after="0"/>
      </w:pPr>
      <w:r>
        <w:t>Investor Rights Agreement</w:t>
      </w:r>
    </w:p>
    <w:p>
      <w:pPr>
        <w:numPr>
          <w:ilvl w:val="2"/>
          <w:numId w:val="900"/>
        </w:numPr>
        <w:spacing w:before="0" w:after="0"/>
      </w:pPr>
      <w:r>
        <w:t>Employment and Founder Agreements</w:t>
      </w:r>
    </w:p>
    <w:p>
      <w:pPr>
        <w:numPr>
          <w:ilvl w:val="0"/>
          <w:numId w:val="900"/>
        </w:numPr>
        <w:spacing w:before="0" w:after="0"/>
      </w:pPr>
      <w:r>
        <w:t>Venture Capital Valuation Methods</w:t>
      </w:r>
    </w:p>
    <w:p>
      <w:pPr>
        <w:numPr>
          <w:ilvl w:val="1"/>
          <w:numId w:val="900"/>
        </w:numPr>
        <w:spacing w:before="0" w:after="0"/>
      </w:pPr>
      <w:r>
        <w:t>Pre-Money and Post-Money Valuation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1"/>
          <w:numId w:val="900"/>
        </w:numPr>
        <w:spacing w:before="0" w:after="0"/>
      </w:pPr>
      <w:r>
        <w:t>Precedent Transaction Analysis</w:t>
      </w:r>
    </w:p>
    <w:p>
      <w:pPr>
        <w:numPr>
          <w:ilvl w:val="1"/>
          <w:numId w:val="900"/>
        </w:numPr>
        <w:spacing w:before="0" w:after="0"/>
      </w:pPr>
      <w:r>
        <w:t>Discounted Cash Flow Challenges</w:t>
      </w:r>
    </w:p>
    <w:p>
      <w:pPr>
        <w:numPr>
          <w:ilvl w:val="1"/>
          <w:numId w:val="900"/>
        </w:numPr>
        <w:spacing w:before="0" w:after="0"/>
      </w:pPr>
      <w:r>
        <w:t>Venture Capital Method</w:t>
      </w:r>
    </w:p>
    <w:p>
      <w:pPr>
        <w:numPr>
          <w:ilvl w:val="1"/>
          <w:numId w:val="900"/>
        </w:numPr>
        <w:spacing w:before="0" w:after="0"/>
      </w:pPr>
      <w:r>
        <w:t>Risk-Adjusted Net Present Value</w:t>
      </w:r>
    </w:p>
    <w:p>
      <w:pPr>
        <w:numPr>
          <w:ilvl w:val="1"/>
          <w:numId w:val="900"/>
        </w:numPr>
        <w:spacing w:before="0" w:after="0"/>
      </w:pPr>
      <w:r>
        <w:t>Real Options Valuation</w:t>
      </w:r>
    </w:p>
    <w:p>
      <w:pPr>
        <w:numPr>
          <w:ilvl w:val="0"/>
          <w:numId w:val="900"/>
        </w:numPr>
        <w:spacing w:before="0" w:after="0"/>
      </w:pPr>
      <w:r>
        <w:t>Cap Table Management</w:t>
      </w:r>
    </w:p>
    <w:p>
      <w:pPr>
        <w:numPr>
          <w:ilvl w:val="1"/>
          <w:numId w:val="900"/>
        </w:numPr>
        <w:spacing w:before="0" w:after="0"/>
      </w:pPr>
      <w:r>
        <w:t>Ownership Structure and Dilution</w:t>
      </w:r>
    </w:p>
    <w:p>
      <w:pPr>
        <w:numPr>
          <w:ilvl w:val="1"/>
          <w:numId w:val="900"/>
        </w:numPr>
        <w:spacing w:before="0" w:after="0"/>
      </w:pPr>
      <w:r>
        <w:t>Employee Stock Option Plans</w:t>
      </w:r>
    </w:p>
    <w:p>
      <w:pPr>
        <w:numPr>
          <w:ilvl w:val="1"/>
          <w:numId w:val="900"/>
        </w:numPr>
        <w:spacing w:before="0" w:after="0"/>
      </w:pPr>
      <w:r>
        <w:t>Founder Vesting Schedules</w:t>
      </w:r>
    </w:p>
    <w:p>
      <w:pPr>
        <w:numPr>
          <w:ilvl w:val="1"/>
          <w:numId w:val="900"/>
        </w:numPr>
        <w:spacing w:before="0" w:after="0"/>
      </w:pPr>
      <w:r>
        <w:t>Investor Rights and Preferences</w:t>
      </w:r>
    </w:p>
    <w:p>
      <w:pPr>
        <w:numPr>
          <w:ilvl w:val="1"/>
          <w:numId w:val="900"/>
        </w:numPr>
        <w:spacing w:before="0" w:after="0"/>
      </w:pPr>
      <w:r>
        <w:t>Future Funding Round Planning</w:t>
      </w:r>
    </w:p>
    <w:p>
      <w:pPr>
        <w:pStyle w:val="Heading1"/>
      </w:pPr>
      <w:r>
        <w:t>Private Equity Investment Strategies</w:t>
      </w:r>
    </w:p>
    <w:p>
      <w:pPr>
        <w:numPr>
          <w:ilvl w:val="0"/>
          <w:numId w:val="900"/>
        </w:numPr>
        <w:spacing w:before="0" w:after="0"/>
      </w:pPr>
      <w:r>
        <w:t>Leveraged Buyout Strategy</w:t>
      </w:r>
    </w:p>
    <w:p>
      <w:pPr>
        <w:numPr>
          <w:ilvl w:val="1"/>
          <w:numId w:val="900"/>
        </w:numPr>
        <w:spacing w:before="0" w:after="0"/>
      </w:pPr>
      <w:r>
        <w:t>LBO Transaction Mechanics</w:t>
      </w:r>
    </w:p>
    <w:p>
      <w:pPr>
        <w:numPr>
          <w:ilvl w:val="2"/>
          <w:numId w:val="900"/>
        </w:numPr>
        <w:spacing w:before="0" w:after="0"/>
      </w:pPr>
      <w:r>
        <w:t>Target Company Acquisition</w:t>
      </w:r>
    </w:p>
    <w:p>
      <w:pPr>
        <w:numPr>
          <w:ilvl w:val="2"/>
          <w:numId w:val="900"/>
        </w:numPr>
        <w:spacing w:before="0" w:after="0"/>
      </w:pPr>
      <w:r>
        <w:t>Debt Financing Structure</w:t>
      </w:r>
    </w:p>
    <w:p>
      <w:pPr>
        <w:numPr>
          <w:ilvl w:val="2"/>
          <w:numId w:val="900"/>
        </w:numPr>
        <w:spacing w:before="0" w:after="0"/>
      </w:pPr>
      <w:r>
        <w:t>Equity Investment Requirements</w:t>
      </w:r>
    </w:p>
    <w:p>
      <w:pPr>
        <w:numPr>
          <w:ilvl w:val="2"/>
          <w:numId w:val="900"/>
        </w:numPr>
        <w:spacing w:before="0" w:after="0"/>
      </w:pPr>
      <w:r>
        <w:t>Transaction Timeline and Process</w:t>
      </w:r>
    </w:p>
    <w:p>
      <w:pPr>
        <w:numPr>
          <w:ilvl w:val="1"/>
          <w:numId w:val="900"/>
        </w:numPr>
        <w:spacing w:before="0" w:after="0"/>
      </w:pPr>
      <w:r>
        <w:t>LBO Target Characteristics</w:t>
      </w:r>
    </w:p>
    <w:p>
      <w:pPr>
        <w:numPr>
          <w:ilvl w:val="2"/>
          <w:numId w:val="900"/>
        </w:numPr>
        <w:spacing w:before="0" w:after="0"/>
      </w:pPr>
      <w:r>
        <w:t>Stable Cash Flow Generation</w:t>
      </w:r>
    </w:p>
    <w:p>
      <w:pPr>
        <w:numPr>
          <w:ilvl w:val="2"/>
          <w:numId w:val="900"/>
        </w:numPr>
        <w:spacing w:before="0" w:after="0"/>
      </w:pPr>
      <w:r>
        <w:t>Strong Market Position</w:t>
      </w:r>
    </w:p>
    <w:p>
      <w:pPr>
        <w:numPr>
          <w:ilvl w:val="2"/>
          <w:numId w:val="900"/>
        </w:numPr>
        <w:spacing w:before="0" w:after="0"/>
      </w:pPr>
      <w:r>
        <w:t>Experienced Management Team</w:t>
      </w:r>
    </w:p>
    <w:p>
      <w:pPr>
        <w:numPr>
          <w:ilvl w:val="2"/>
          <w:numId w:val="900"/>
        </w:numPr>
        <w:spacing w:before="0" w:after="0"/>
      </w:pPr>
      <w:r>
        <w:t>Operational Improvement Potential</w:t>
      </w:r>
    </w:p>
    <w:p>
      <w:pPr>
        <w:numPr>
          <w:ilvl w:val="2"/>
          <w:numId w:val="900"/>
        </w:numPr>
        <w:spacing w:before="0" w:after="0"/>
      </w:pPr>
      <w:r>
        <w:t>Low Capital Intensity</w:t>
      </w:r>
    </w:p>
    <w:p>
      <w:pPr>
        <w:numPr>
          <w:ilvl w:val="2"/>
          <w:numId w:val="900"/>
        </w:numPr>
        <w:spacing w:before="0" w:after="0"/>
      </w:pPr>
      <w:r>
        <w:t>Predictable Business Model</w:t>
      </w:r>
    </w:p>
    <w:p>
      <w:pPr>
        <w:numPr>
          <w:ilvl w:val="1"/>
          <w:numId w:val="900"/>
        </w:numPr>
        <w:spacing w:before="0" w:after="0"/>
      </w:pPr>
      <w:r>
        <w:t>LBO Value Creation Sources</w:t>
      </w:r>
    </w:p>
    <w:p>
      <w:pPr>
        <w:numPr>
          <w:ilvl w:val="2"/>
          <w:numId w:val="900"/>
        </w:numPr>
        <w:spacing w:before="0" w:after="0"/>
      </w:pPr>
      <w:r>
        <w:t>Operational Improvements</w:t>
      </w:r>
    </w:p>
    <w:p>
      <w:pPr>
        <w:numPr>
          <w:ilvl w:val="3"/>
          <w:numId w:val="900"/>
        </w:numPr>
        <w:spacing w:before="0" w:after="0"/>
      </w:pPr>
      <w:r>
        <w:t>Cost Reduction Initiatives</w:t>
      </w:r>
    </w:p>
    <w:p>
      <w:pPr>
        <w:numPr>
          <w:ilvl w:val="3"/>
          <w:numId w:val="900"/>
        </w:numPr>
        <w:spacing w:before="0" w:after="0"/>
      </w:pPr>
      <w:r>
        <w:t>Revenue Enhancement</w:t>
      </w:r>
    </w:p>
    <w:p>
      <w:pPr>
        <w:numPr>
          <w:ilvl w:val="3"/>
          <w:numId w:val="900"/>
        </w:numPr>
        <w:spacing w:before="0" w:after="0"/>
      </w:pPr>
      <w:r>
        <w:t>Working Capital Optimization</w:t>
      </w:r>
    </w:p>
    <w:p>
      <w:pPr>
        <w:numPr>
          <w:ilvl w:val="3"/>
          <w:numId w:val="900"/>
        </w:numPr>
        <w:spacing w:before="0" w:after="0"/>
      </w:pPr>
      <w:r>
        <w:t>Capital Expenditure Efficiency</w:t>
      </w:r>
    </w:p>
    <w:p>
      <w:pPr>
        <w:numPr>
          <w:ilvl w:val="2"/>
          <w:numId w:val="900"/>
        </w:numPr>
        <w:spacing w:before="0" w:after="0"/>
      </w:pPr>
      <w:r>
        <w:t>Financial Engineering</w:t>
      </w:r>
    </w:p>
    <w:p>
      <w:pPr>
        <w:numPr>
          <w:ilvl w:val="3"/>
          <w:numId w:val="900"/>
        </w:numPr>
        <w:spacing w:before="0" w:after="0"/>
      </w:pPr>
      <w:r>
        <w:t>Debt Paydown and Deleveraging</w:t>
      </w:r>
    </w:p>
    <w:p>
      <w:pPr>
        <w:numPr>
          <w:ilvl w:val="3"/>
          <w:numId w:val="900"/>
        </w:numPr>
        <w:spacing w:before="0" w:after="0"/>
      </w:pPr>
      <w:r>
        <w:t>Refinancing Opportunities</w:t>
      </w:r>
    </w:p>
    <w:p>
      <w:pPr>
        <w:numPr>
          <w:ilvl w:val="3"/>
          <w:numId w:val="900"/>
        </w:numPr>
        <w:spacing w:before="0" w:after="0"/>
      </w:pPr>
      <w:r>
        <w:t>Dividend Recapitalizations</w:t>
      </w:r>
    </w:p>
    <w:p>
      <w:pPr>
        <w:numPr>
          <w:ilvl w:val="2"/>
          <w:numId w:val="900"/>
        </w:numPr>
        <w:spacing w:before="0" w:after="0"/>
      </w:pPr>
      <w:r>
        <w:t>Multiple Expansion</w:t>
      </w:r>
    </w:p>
    <w:p>
      <w:pPr>
        <w:numPr>
          <w:ilvl w:val="3"/>
          <w:numId w:val="900"/>
        </w:numPr>
        <w:spacing w:before="0" w:after="0"/>
      </w:pPr>
      <w:r>
        <w:t>Market Valuation Changes</w:t>
      </w:r>
    </w:p>
    <w:p>
      <w:pPr>
        <w:numPr>
          <w:ilvl w:val="3"/>
          <w:numId w:val="900"/>
        </w:numPr>
        <w:spacing w:before="0" w:after="0"/>
      </w:pPr>
      <w:r>
        <w:t>Strategic Positioning Improvements</w:t>
      </w:r>
    </w:p>
    <w:p>
      <w:pPr>
        <w:numPr>
          <w:ilvl w:val="1"/>
          <w:numId w:val="900"/>
        </w:numPr>
        <w:spacing w:before="0" w:after="0"/>
      </w:pPr>
      <w:r>
        <w:t>LBO Financial Analysis</w:t>
      </w:r>
    </w:p>
    <w:p>
      <w:pPr>
        <w:numPr>
          <w:ilvl w:val="2"/>
          <w:numId w:val="900"/>
        </w:numPr>
        <w:spacing w:before="0" w:after="0"/>
      </w:pPr>
      <w:r>
        <w:t>Sources and Uses of Funds</w:t>
      </w:r>
    </w:p>
    <w:p>
      <w:pPr>
        <w:numPr>
          <w:ilvl w:val="2"/>
          <w:numId w:val="900"/>
        </w:numPr>
        <w:spacing w:before="0" w:after="0"/>
      </w:pPr>
      <w:r>
        <w:t>Pro Forma Capital Structure</w:t>
      </w:r>
    </w:p>
    <w:p>
      <w:pPr>
        <w:numPr>
          <w:ilvl w:val="2"/>
          <w:numId w:val="900"/>
        </w:numPr>
        <w:spacing w:before="0" w:after="0"/>
      </w:pPr>
      <w:r>
        <w:t>Cash Flow Projections</w:t>
      </w:r>
    </w:p>
    <w:p>
      <w:pPr>
        <w:numPr>
          <w:ilvl w:val="2"/>
          <w:numId w:val="900"/>
        </w:numPr>
        <w:spacing w:before="0" w:after="0"/>
      </w:pPr>
      <w:r>
        <w:t>Debt Service Coverage Analysis</w:t>
      </w:r>
    </w:p>
    <w:p>
      <w:pPr>
        <w:numPr>
          <w:ilvl w:val="2"/>
          <w:numId w:val="900"/>
        </w:numPr>
        <w:spacing w:before="0" w:after="0"/>
      </w:pPr>
      <w:r>
        <w:t>Sensitivity and Scenario Analysis</w:t>
      </w:r>
    </w:p>
    <w:p>
      <w:pPr>
        <w:numPr>
          <w:ilvl w:val="2"/>
          <w:numId w:val="900"/>
        </w:numPr>
        <w:spacing w:before="0" w:after="0"/>
      </w:pPr>
      <w:r>
        <w:t>Returns Analysis and IRR Calculations</w:t>
      </w:r>
    </w:p>
    <w:p>
      <w:pPr>
        <w:numPr>
          <w:ilvl w:val="0"/>
          <w:numId w:val="900"/>
        </w:numPr>
        <w:spacing w:before="0" w:after="0"/>
      </w:pPr>
      <w:r>
        <w:t>Growth Equity Strategy</w:t>
      </w:r>
    </w:p>
    <w:p>
      <w:pPr>
        <w:numPr>
          <w:ilvl w:val="1"/>
          <w:numId w:val="900"/>
        </w:numPr>
        <w:spacing w:before="0" w:after="0"/>
      </w:pPr>
      <w:r>
        <w:t>Growth Capital Characteristics</w:t>
      </w:r>
    </w:p>
    <w:p>
      <w:pPr>
        <w:numPr>
          <w:ilvl w:val="1"/>
          <w:numId w:val="900"/>
        </w:numPr>
        <w:spacing w:before="0" w:after="0"/>
      </w:pPr>
      <w:r>
        <w:t>Minority Investment Approach</w:t>
      </w:r>
    </w:p>
    <w:p>
      <w:pPr>
        <w:numPr>
          <w:ilvl w:val="1"/>
          <w:numId w:val="900"/>
        </w:numPr>
        <w:spacing w:before="0" w:after="0"/>
      </w:pPr>
      <w:r>
        <w:t>Management Partnership</w:t>
      </w:r>
    </w:p>
    <w:p>
      <w:pPr>
        <w:numPr>
          <w:ilvl w:val="1"/>
          <w:numId w:val="900"/>
        </w:numPr>
        <w:spacing w:before="0" w:after="0"/>
      </w:pPr>
      <w:r>
        <w:t>Expansion Capital Uses</w:t>
      </w:r>
    </w:p>
    <w:p>
      <w:pPr>
        <w:numPr>
          <w:ilvl w:val="1"/>
          <w:numId w:val="900"/>
        </w:numPr>
        <w:spacing w:before="0" w:after="0"/>
      </w:pPr>
      <w:r>
        <w:t>Lower Leverage Utilization</w:t>
      </w:r>
    </w:p>
    <w:p>
      <w:pPr>
        <w:numPr>
          <w:ilvl w:val="1"/>
          <w:numId w:val="900"/>
        </w:numPr>
        <w:spacing w:before="0" w:after="0"/>
      </w:pPr>
      <w:r>
        <w:t>Growth Company Evaluation Criteria</w:t>
      </w:r>
    </w:p>
    <w:p>
      <w:pPr>
        <w:numPr>
          <w:ilvl w:val="0"/>
          <w:numId w:val="900"/>
        </w:numPr>
        <w:spacing w:before="0" w:after="0"/>
      </w:pPr>
      <w:r>
        <w:t>Distressed and Turnaround Investing</w:t>
      </w:r>
    </w:p>
    <w:p>
      <w:pPr>
        <w:numPr>
          <w:ilvl w:val="1"/>
          <w:numId w:val="900"/>
        </w:numPr>
        <w:spacing w:before="0" w:after="0"/>
      </w:pPr>
      <w:r>
        <w:t>Distressed Situation Identification</w:t>
      </w:r>
    </w:p>
    <w:p>
      <w:pPr>
        <w:numPr>
          <w:ilvl w:val="1"/>
          <w:numId w:val="900"/>
        </w:numPr>
        <w:spacing w:before="0" w:after="0"/>
      </w:pPr>
      <w:r>
        <w:t>Turnaround Strategy Development</w:t>
      </w:r>
    </w:p>
    <w:p>
      <w:pPr>
        <w:numPr>
          <w:ilvl w:val="1"/>
          <w:numId w:val="900"/>
        </w:numPr>
        <w:spacing w:before="0" w:after="0"/>
      </w:pPr>
      <w:r>
        <w:t>Operational Restructuring</w:t>
      </w:r>
    </w:p>
    <w:p>
      <w:pPr>
        <w:numPr>
          <w:ilvl w:val="1"/>
          <w:numId w:val="900"/>
        </w:numPr>
        <w:spacing w:before="0" w:after="0"/>
      </w:pPr>
      <w:r>
        <w:t>Financial Restructuring</w:t>
      </w:r>
    </w:p>
    <w:p>
      <w:pPr>
        <w:numPr>
          <w:ilvl w:val="1"/>
          <w:numId w:val="900"/>
        </w:numPr>
        <w:spacing w:before="0" w:after="0"/>
      </w:pPr>
      <w:r>
        <w:t>Stakeholder Negotiation</w:t>
      </w:r>
    </w:p>
    <w:p>
      <w:pPr>
        <w:numPr>
          <w:ilvl w:val="1"/>
          <w:numId w:val="900"/>
        </w:numPr>
        <w:spacing w:before="0" w:after="0"/>
      </w:pPr>
      <w:r>
        <w:t>Value Recovery Strategies</w:t>
      </w:r>
    </w:p>
    <w:p>
      <w:pPr>
        <w:numPr>
          <w:ilvl w:val="0"/>
          <w:numId w:val="900"/>
        </w:numPr>
        <w:spacing w:before="0" w:after="0"/>
      </w:pPr>
      <w:r>
        <w:t>Mezzanine Financing</w:t>
      </w:r>
    </w:p>
    <w:p>
      <w:pPr>
        <w:numPr>
          <w:ilvl w:val="1"/>
          <w:numId w:val="900"/>
        </w:numPr>
        <w:spacing w:before="0" w:after="0"/>
      </w:pPr>
      <w:r>
        <w:t>Hybrid Debt-Equity Structure</w:t>
      </w:r>
    </w:p>
    <w:p>
      <w:pPr>
        <w:numPr>
          <w:ilvl w:val="1"/>
          <w:numId w:val="900"/>
        </w:numPr>
        <w:spacing w:before="0" w:after="0"/>
      </w:pPr>
      <w:r>
        <w:t>Subordinated Debt Features</w:t>
      </w:r>
    </w:p>
    <w:p>
      <w:pPr>
        <w:numPr>
          <w:ilvl w:val="1"/>
          <w:numId w:val="900"/>
        </w:numPr>
        <w:spacing w:before="0" w:after="0"/>
      </w:pPr>
      <w:r>
        <w:t>Equity Kickers and Warrants</w:t>
      </w:r>
    </w:p>
    <w:p>
      <w:pPr>
        <w:numPr>
          <w:ilvl w:val="1"/>
          <w:numId w:val="900"/>
        </w:numPr>
        <w:spacing w:before="0" w:after="0"/>
      </w:pPr>
      <w:r>
        <w:t>Cash and PIK Interest Components</w:t>
      </w:r>
    </w:p>
    <w:p>
      <w:pPr>
        <w:numPr>
          <w:ilvl w:val="1"/>
          <w:numId w:val="900"/>
        </w:numPr>
        <w:spacing w:before="0" w:after="0"/>
      </w:pPr>
      <w:r>
        <w:t>Covenant Structure</w:t>
      </w:r>
    </w:p>
    <w:p>
      <w:pPr>
        <w:numPr>
          <w:ilvl w:val="1"/>
          <w:numId w:val="900"/>
        </w:numPr>
        <w:spacing w:before="0" w:after="0"/>
      </w:pPr>
      <w:r>
        <w:t>Risk and Return Profile</w:t>
      </w:r>
    </w:p>
    <w:p>
      <w:pPr>
        <w:numPr>
          <w:ilvl w:val="0"/>
          <w:numId w:val="900"/>
        </w:numPr>
        <w:spacing w:before="0" w:after="0"/>
      </w:pPr>
      <w:r>
        <w:t>Sector-Specific Strategies</w:t>
      </w:r>
    </w:p>
    <w:p>
      <w:pPr>
        <w:numPr>
          <w:ilvl w:val="1"/>
          <w:numId w:val="900"/>
        </w:numPr>
        <w:spacing w:before="0" w:after="0"/>
      </w:pPr>
      <w:r>
        <w:t>Technology Private Equity</w:t>
      </w:r>
    </w:p>
    <w:p>
      <w:pPr>
        <w:numPr>
          <w:ilvl w:val="1"/>
          <w:numId w:val="900"/>
        </w:numPr>
        <w:spacing w:before="0" w:after="0"/>
      </w:pPr>
      <w:r>
        <w:t>Healthcare Private Equity</w:t>
      </w:r>
    </w:p>
    <w:p>
      <w:pPr>
        <w:numPr>
          <w:ilvl w:val="1"/>
          <w:numId w:val="900"/>
        </w:numPr>
        <w:spacing w:before="0" w:after="0"/>
      </w:pPr>
      <w:r>
        <w:t>Energy and Infrastructure</w:t>
      </w:r>
    </w:p>
    <w:p>
      <w:pPr>
        <w:numPr>
          <w:ilvl w:val="1"/>
          <w:numId w:val="900"/>
        </w:numPr>
        <w:spacing w:before="0" w:after="0"/>
      </w:pPr>
      <w:r>
        <w:t>Real Estate Private Equity</w:t>
      </w:r>
    </w:p>
    <w:p>
      <w:pPr>
        <w:numPr>
          <w:ilvl w:val="1"/>
          <w:numId w:val="900"/>
        </w:numPr>
        <w:spacing w:before="0" w:after="0"/>
      </w:pPr>
      <w:r>
        <w:t>Consumer and Retail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0"/>
          <w:numId w:val="900"/>
        </w:numPr>
        <w:spacing w:before="0" w:after="0"/>
      </w:pPr>
      <w:r>
        <w:t>Secondary Market Investing</w:t>
      </w:r>
    </w:p>
    <w:p>
      <w:pPr>
        <w:numPr>
          <w:ilvl w:val="1"/>
          <w:numId w:val="900"/>
        </w:numPr>
        <w:spacing w:before="0" w:after="0"/>
      </w:pPr>
      <w:r>
        <w:t>LP Portfolio Acquisitions</w:t>
      </w:r>
    </w:p>
    <w:p>
      <w:pPr>
        <w:numPr>
          <w:ilvl w:val="1"/>
          <w:numId w:val="900"/>
        </w:numPr>
        <w:spacing w:before="0" w:after="0"/>
      </w:pPr>
      <w:r>
        <w:t>GP-Led Secondary Transactions</w:t>
      </w:r>
    </w:p>
    <w:p>
      <w:pPr>
        <w:numPr>
          <w:ilvl w:val="1"/>
          <w:numId w:val="900"/>
        </w:numPr>
        <w:spacing w:before="0" w:after="0"/>
      </w:pPr>
      <w:r>
        <w:t>Continuation Funds</w:t>
      </w:r>
    </w:p>
    <w:p>
      <w:pPr>
        <w:numPr>
          <w:ilvl w:val="1"/>
          <w:numId w:val="900"/>
        </w:numPr>
        <w:spacing w:before="0" w:after="0"/>
      </w:pPr>
      <w:r>
        <w:t>Pricing and Valuation Considerations</w:t>
      </w:r>
    </w:p>
    <w:p>
      <w:pPr>
        <w:numPr>
          <w:ilvl w:val="1"/>
          <w:numId w:val="900"/>
        </w:numPr>
        <w:spacing w:before="0" w:after="0"/>
      </w:pPr>
      <w:r>
        <w:t>Due Diligence Process</w:t>
      </w:r>
    </w:p>
    <w:p>
      <w:pPr>
        <w:numPr>
          <w:ilvl w:val="1"/>
          <w:numId w:val="900"/>
        </w:numPr>
        <w:spacing w:before="0" w:after="0"/>
      </w:pPr>
      <w:r>
        <w:t>Market Dynamics and Trends</w:t>
      </w:r>
    </w:p>
    <w:p>
      <w:pPr>
        <w:pStyle w:val="Heading1"/>
      </w:pPr>
      <w:r>
        <w:t>Private Equity Investment Process</w:t>
      </w:r>
    </w:p>
    <w:p>
      <w:pPr>
        <w:numPr>
          <w:ilvl w:val="0"/>
          <w:numId w:val="900"/>
        </w:numPr>
        <w:spacing w:before="0" w:after="0"/>
      </w:pPr>
      <w:r>
        <w:t>Deal Sourcing and Origination</w:t>
      </w:r>
    </w:p>
    <w:p>
      <w:pPr>
        <w:numPr>
          <w:ilvl w:val="1"/>
          <w:numId w:val="900"/>
        </w:numPr>
        <w:spacing w:before="0" w:after="0"/>
      </w:pPr>
      <w:r>
        <w:t>Proprietary Deal Development</w:t>
      </w:r>
    </w:p>
    <w:p>
      <w:pPr>
        <w:numPr>
          <w:ilvl w:val="2"/>
          <w:numId w:val="900"/>
        </w:numPr>
        <w:spacing w:before="0" w:after="0"/>
      </w:pPr>
      <w:r>
        <w:t>Industry Relationship Building</w:t>
      </w:r>
    </w:p>
    <w:p>
      <w:pPr>
        <w:numPr>
          <w:ilvl w:val="2"/>
          <w:numId w:val="900"/>
        </w:numPr>
        <w:spacing w:before="0" w:after="0"/>
      </w:pPr>
      <w:r>
        <w:t>Management Team Partnerships</w:t>
      </w:r>
    </w:p>
    <w:p>
      <w:pPr>
        <w:numPr>
          <w:ilvl w:val="2"/>
          <w:numId w:val="900"/>
        </w:numPr>
        <w:spacing w:before="0" w:after="0"/>
      </w:pPr>
      <w:r>
        <w:t>Intermediary Networks</w:t>
      </w:r>
    </w:p>
    <w:p>
      <w:pPr>
        <w:numPr>
          <w:ilvl w:val="2"/>
          <w:numId w:val="900"/>
        </w:numPr>
        <w:spacing w:before="0" w:after="0"/>
      </w:pPr>
      <w:r>
        <w:t>Direct Company Outreach</w:t>
      </w:r>
    </w:p>
    <w:p>
      <w:pPr>
        <w:numPr>
          <w:ilvl w:val="1"/>
          <w:numId w:val="900"/>
        </w:numPr>
        <w:spacing w:before="0" w:after="0"/>
      </w:pPr>
      <w:r>
        <w:t>Auction Process Participation</w:t>
      </w:r>
    </w:p>
    <w:p>
      <w:pPr>
        <w:numPr>
          <w:ilvl w:val="2"/>
          <w:numId w:val="900"/>
        </w:numPr>
        <w:spacing w:before="0" w:after="0"/>
      </w:pPr>
      <w:r>
        <w:t>Investment Bank Relationships</w:t>
      </w:r>
    </w:p>
    <w:p>
      <w:pPr>
        <w:numPr>
          <w:ilvl w:val="2"/>
          <w:numId w:val="900"/>
        </w:numPr>
        <w:spacing w:before="0" w:after="0"/>
      </w:pPr>
      <w:r>
        <w:t>Competitive Bidding Strategies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Bid Optimization</w:t>
      </w:r>
    </w:p>
    <w:p>
      <w:pPr>
        <w:numPr>
          <w:ilvl w:val="0"/>
          <w:numId w:val="900"/>
        </w:numPr>
        <w:spacing w:before="0" w:after="0"/>
      </w:pPr>
      <w:r>
        <w:t>Initial Evaluation and Screening</w:t>
      </w:r>
    </w:p>
    <w:p>
      <w:pPr>
        <w:numPr>
          <w:ilvl w:val="1"/>
          <w:numId w:val="900"/>
        </w:numPr>
        <w:spacing w:before="0" w:after="0"/>
      </w:pPr>
      <w:r>
        <w:t>Investment Thesis Development</w:t>
      </w:r>
    </w:p>
    <w:p>
      <w:pPr>
        <w:numPr>
          <w:ilvl w:val="1"/>
          <w:numId w:val="900"/>
        </w:numPr>
        <w:spacing w:before="0" w:after="0"/>
      </w:pPr>
      <w:r>
        <w:t>Strategic Fit Assessment</w:t>
      </w:r>
    </w:p>
    <w:p>
      <w:pPr>
        <w:numPr>
          <w:ilvl w:val="1"/>
          <w:numId w:val="900"/>
        </w:numPr>
        <w:spacing w:before="0" w:after="0"/>
      </w:pPr>
      <w:r>
        <w:t>Preliminary Valuation Analysis</w:t>
      </w:r>
    </w:p>
    <w:p>
      <w:pPr>
        <w:numPr>
          <w:ilvl w:val="1"/>
          <w:numId w:val="900"/>
        </w:numPr>
        <w:spacing w:before="0" w:after="0"/>
      </w:pPr>
      <w:r>
        <w:t>Risk Factor Identification</w:t>
      </w:r>
    </w:p>
    <w:p>
      <w:pPr>
        <w:numPr>
          <w:ilvl w:val="1"/>
          <w:numId w:val="900"/>
        </w:numPr>
        <w:spacing w:before="0" w:after="0"/>
      </w:pPr>
      <w:r>
        <w:t>Resource Requirement Evaluation</w:t>
      </w:r>
    </w:p>
    <w:p>
      <w:pPr>
        <w:numPr>
          <w:ilvl w:val="0"/>
          <w:numId w:val="900"/>
        </w:numPr>
        <w:spacing w:before="0" w:after="0"/>
      </w:pPr>
      <w:r>
        <w:t>Due Diligence Execution</w:t>
      </w:r>
    </w:p>
    <w:p>
      <w:pPr>
        <w:numPr>
          <w:ilvl w:val="1"/>
          <w:numId w:val="900"/>
        </w:numPr>
        <w:spacing w:before="0" w:after="0"/>
      </w:pPr>
      <w:r>
        <w:t>Commercial Due Diligence</w:t>
      </w:r>
    </w:p>
    <w:p>
      <w:pPr>
        <w:numPr>
          <w:ilvl w:val="2"/>
          <w:numId w:val="900"/>
        </w:numPr>
        <w:spacing w:before="0" w:after="0"/>
      </w:pPr>
      <w:r>
        <w:t>Market Analysis and Sizing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Growth Opportunity Assessment</w:t>
      </w:r>
    </w:p>
    <w:p>
      <w:pPr>
        <w:numPr>
          <w:ilvl w:val="1"/>
          <w:numId w:val="900"/>
        </w:numPr>
        <w:spacing w:before="0" w:after="0"/>
      </w:pPr>
      <w:r>
        <w:t>Financial Due Diligence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Quality of Earnings Review</w:t>
      </w:r>
    </w:p>
    <w:p>
      <w:pPr>
        <w:numPr>
          <w:ilvl w:val="2"/>
          <w:numId w:val="900"/>
        </w:numPr>
        <w:spacing w:before="0" w:after="0"/>
      </w:pPr>
      <w:r>
        <w:t>Working Capital Analysis</w:t>
      </w:r>
    </w:p>
    <w:p>
      <w:pPr>
        <w:numPr>
          <w:ilvl w:val="2"/>
          <w:numId w:val="900"/>
        </w:numPr>
        <w:spacing w:before="0" w:after="0"/>
      </w:pPr>
      <w:r>
        <w:t>Cash Flow Validation</w:t>
      </w:r>
    </w:p>
    <w:p>
      <w:pPr>
        <w:numPr>
          <w:ilvl w:val="2"/>
          <w:numId w:val="900"/>
        </w:numPr>
        <w:spacing w:before="0" w:after="0"/>
      </w:pPr>
      <w:r>
        <w:t>Financial Projections Review</w:t>
      </w:r>
    </w:p>
    <w:p>
      <w:pPr>
        <w:numPr>
          <w:ilvl w:val="1"/>
          <w:numId w:val="900"/>
        </w:numPr>
        <w:spacing w:before="0" w:after="0"/>
      </w:pPr>
      <w:r>
        <w:t>Operational Due Diligence</w:t>
      </w:r>
    </w:p>
    <w:p>
      <w:pPr>
        <w:numPr>
          <w:ilvl w:val="2"/>
          <w:numId w:val="900"/>
        </w:numPr>
        <w:spacing w:before="0" w:after="0"/>
      </w:pPr>
      <w:r>
        <w:t>Management Team Assessment</w:t>
      </w:r>
    </w:p>
    <w:p>
      <w:pPr>
        <w:numPr>
          <w:ilvl w:val="2"/>
          <w:numId w:val="900"/>
        </w:numPr>
        <w:spacing w:before="0" w:after="0"/>
      </w:pPr>
      <w:r>
        <w:t>Organizational Structure Review</w:t>
      </w:r>
    </w:p>
    <w:p>
      <w:pPr>
        <w:numPr>
          <w:ilvl w:val="2"/>
          <w:numId w:val="900"/>
        </w:numPr>
        <w:spacing w:before="0" w:after="0"/>
      </w:pPr>
      <w:r>
        <w:t>Operational Efficiency Analysis</w:t>
      </w:r>
    </w:p>
    <w:p>
      <w:pPr>
        <w:numPr>
          <w:ilvl w:val="2"/>
          <w:numId w:val="900"/>
        </w:numPr>
        <w:spacing w:before="0" w:after="0"/>
      </w:pPr>
      <w:r>
        <w:t>Technology and Systems Evaluation</w:t>
      </w:r>
    </w:p>
    <w:p>
      <w:pPr>
        <w:numPr>
          <w:ilvl w:val="2"/>
          <w:numId w:val="900"/>
        </w:numPr>
        <w:spacing w:before="0" w:after="0"/>
      </w:pPr>
      <w:r>
        <w:t>Supply Chain Assessment</w:t>
      </w:r>
    </w:p>
    <w:p>
      <w:pPr>
        <w:numPr>
          <w:ilvl w:val="1"/>
          <w:numId w:val="900"/>
        </w:numPr>
        <w:spacing w:before="0" w:after="0"/>
      </w:pPr>
      <w:r>
        <w:t>Legal Due Diligence</w:t>
      </w:r>
    </w:p>
    <w:p>
      <w:pPr>
        <w:numPr>
          <w:ilvl w:val="2"/>
          <w:numId w:val="900"/>
        </w:numPr>
        <w:spacing w:before="0" w:after="0"/>
      </w:pPr>
      <w:r>
        <w:t>Corporate Structure Review</w:t>
      </w:r>
    </w:p>
    <w:p>
      <w:pPr>
        <w:numPr>
          <w:ilvl w:val="2"/>
          <w:numId w:val="900"/>
        </w:numPr>
        <w:spacing w:before="0" w:after="0"/>
      </w:pPr>
      <w:r>
        <w:t>Material Contract Analysis</w:t>
      </w:r>
    </w:p>
    <w:p>
      <w:pPr>
        <w:numPr>
          <w:ilvl w:val="2"/>
          <w:numId w:val="900"/>
        </w:numPr>
        <w:spacing w:before="0" w:after="0"/>
      </w:pPr>
      <w:r>
        <w:t>Regulatory Compliance Assessment</w:t>
      </w:r>
    </w:p>
    <w:p>
      <w:pPr>
        <w:numPr>
          <w:ilvl w:val="2"/>
          <w:numId w:val="900"/>
        </w:numPr>
        <w:spacing w:before="0" w:after="0"/>
      </w:pPr>
      <w:r>
        <w:t>Litigation and Claims Review</w:t>
      </w:r>
    </w:p>
    <w:p>
      <w:pPr>
        <w:numPr>
          <w:ilvl w:val="2"/>
          <w:numId w:val="900"/>
        </w:numPr>
        <w:spacing w:before="0" w:after="0"/>
      </w:pPr>
      <w:r>
        <w:t>Intellectual Property Evaluation</w:t>
      </w:r>
    </w:p>
    <w:p>
      <w:pPr>
        <w:numPr>
          <w:ilvl w:val="0"/>
          <w:numId w:val="900"/>
        </w:numPr>
        <w:spacing w:before="0" w:after="0"/>
      </w:pPr>
      <w:r>
        <w:t>Deal Structuring and Financing</w:t>
      </w:r>
    </w:p>
    <w:p>
      <w:pPr>
        <w:numPr>
          <w:ilvl w:val="1"/>
          <w:numId w:val="900"/>
        </w:numPr>
        <w:spacing w:before="0" w:after="0"/>
      </w:pPr>
      <w:r>
        <w:t>Transaction Structure Design</w:t>
      </w:r>
    </w:p>
    <w:p>
      <w:pPr>
        <w:numPr>
          <w:ilvl w:val="1"/>
          <w:numId w:val="900"/>
        </w:numPr>
        <w:spacing w:before="0" w:after="0"/>
      </w:pPr>
      <w:r>
        <w:t>Purchase Price Allocation</w:t>
      </w:r>
    </w:p>
    <w:p>
      <w:pPr>
        <w:numPr>
          <w:ilvl w:val="1"/>
          <w:numId w:val="900"/>
        </w:numPr>
        <w:spacing w:before="0" w:after="0"/>
      </w:pPr>
      <w:r>
        <w:t>Equity and Debt Optimization</w:t>
      </w:r>
    </w:p>
    <w:p>
      <w:pPr>
        <w:numPr>
          <w:ilvl w:val="1"/>
          <w:numId w:val="900"/>
        </w:numPr>
        <w:spacing w:before="0" w:after="0"/>
      </w:pPr>
      <w:r>
        <w:t>Management Incentive Plans</w:t>
      </w:r>
    </w:p>
    <w:p>
      <w:pPr>
        <w:numPr>
          <w:ilvl w:val="1"/>
          <w:numId w:val="900"/>
        </w:numPr>
        <w:spacing w:before="0" w:after="0"/>
      </w:pPr>
      <w:r>
        <w:t>Governance Structure Design</w:t>
      </w:r>
    </w:p>
    <w:p>
      <w:pPr>
        <w:numPr>
          <w:ilvl w:val="1"/>
          <w:numId w:val="900"/>
        </w:numPr>
        <w:spacing w:before="0" w:after="0"/>
      </w:pPr>
      <w:r>
        <w:t>Risk Allocation and Mitigation</w:t>
      </w:r>
    </w:p>
    <w:p>
      <w:pPr>
        <w:numPr>
          <w:ilvl w:val="0"/>
          <w:numId w:val="900"/>
        </w:numPr>
        <w:spacing w:before="0" w:after="0"/>
      </w:pPr>
      <w:r>
        <w:t>Financing Arrangement</w:t>
      </w:r>
    </w:p>
    <w:p>
      <w:pPr>
        <w:numPr>
          <w:ilvl w:val="1"/>
          <w:numId w:val="900"/>
        </w:numPr>
        <w:spacing w:before="0" w:after="0"/>
      </w:pPr>
      <w:r>
        <w:t>Senior Debt Facilities</w:t>
      </w:r>
    </w:p>
    <w:p>
      <w:pPr>
        <w:numPr>
          <w:ilvl w:val="2"/>
          <w:numId w:val="900"/>
        </w:numPr>
        <w:spacing w:before="0" w:after="0"/>
      </w:pPr>
      <w:r>
        <w:t>Term Loan Structures</w:t>
      </w:r>
    </w:p>
    <w:p>
      <w:pPr>
        <w:numPr>
          <w:ilvl w:val="2"/>
          <w:numId w:val="900"/>
        </w:numPr>
        <w:spacing w:before="0" w:after="0"/>
      </w:pPr>
      <w:r>
        <w:t>Revolving Credit Facilities</w:t>
      </w:r>
    </w:p>
    <w:p>
      <w:pPr>
        <w:numPr>
          <w:ilvl w:val="2"/>
          <w:numId w:val="900"/>
        </w:numPr>
        <w:spacing w:before="0" w:after="0"/>
      </w:pPr>
      <w:r>
        <w:t>Covenant Packages</w:t>
      </w:r>
    </w:p>
    <w:p>
      <w:pPr>
        <w:numPr>
          <w:ilvl w:val="2"/>
          <w:numId w:val="900"/>
        </w:numPr>
        <w:spacing w:before="0" w:after="0"/>
      </w:pPr>
      <w:r>
        <w:t>Pricing and Terms</w:t>
      </w:r>
    </w:p>
    <w:p>
      <w:pPr>
        <w:numPr>
          <w:ilvl w:val="1"/>
          <w:numId w:val="900"/>
        </w:numPr>
        <w:spacing w:before="0" w:after="0"/>
      </w:pPr>
      <w:r>
        <w:t>Subordinated Debt and Mezzanine</w:t>
      </w:r>
    </w:p>
    <w:p>
      <w:pPr>
        <w:numPr>
          <w:ilvl w:val="2"/>
          <w:numId w:val="900"/>
        </w:numPr>
        <w:spacing w:before="0" w:after="0"/>
      </w:pPr>
      <w:r>
        <w:t>High-Yield Bond Issuance</w:t>
      </w:r>
    </w:p>
    <w:p>
      <w:pPr>
        <w:numPr>
          <w:ilvl w:val="2"/>
          <w:numId w:val="900"/>
        </w:numPr>
        <w:spacing w:before="0" w:after="0"/>
      </w:pPr>
      <w:r>
        <w:t>Private Placement Debt</w:t>
      </w:r>
    </w:p>
    <w:p>
      <w:pPr>
        <w:numPr>
          <w:ilvl w:val="2"/>
          <w:numId w:val="900"/>
        </w:numPr>
        <w:spacing w:before="0" w:after="0"/>
      </w:pPr>
      <w:r>
        <w:t>Hybrid Securities</w:t>
      </w:r>
    </w:p>
    <w:p>
      <w:pPr>
        <w:numPr>
          <w:ilvl w:val="1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Sponsor Equity Contribution</w:t>
      </w:r>
    </w:p>
    <w:p>
      <w:pPr>
        <w:numPr>
          <w:ilvl w:val="2"/>
          <w:numId w:val="900"/>
        </w:numPr>
        <w:spacing w:before="0" w:after="0"/>
      </w:pPr>
      <w:r>
        <w:t>Management Rollover Equity</w:t>
      </w:r>
    </w:p>
    <w:p>
      <w:pPr>
        <w:numPr>
          <w:ilvl w:val="2"/>
          <w:numId w:val="900"/>
        </w:numPr>
        <w:spacing w:before="0" w:after="0"/>
      </w:pPr>
      <w:r>
        <w:t>Co-Investment Opportunities</w:t>
      </w:r>
    </w:p>
    <w:p>
      <w:pPr>
        <w:numPr>
          <w:ilvl w:val="0"/>
          <w:numId w:val="900"/>
        </w:numPr>
        <w:spacing w:before="0" w:after="0"/>
      </w:pPr>
      <w:r>
        <w:t>Transaction Execution</w:t>
      </w:r>
    </w:p>
    <w:p>
      <w:pPr>
        <w:numPr>
          <w:ilvl w:val="1"/>
          <w:numId w:val="900"/>
        </w:numPr>
        <w:spacing w:before="0" w:after="0"/>
      </w:pPr>
      <w:r>
        <w:t>Purchase Agreement Negotiation</w:t>
      </w:r>
    </w:p>
    <w:p>
      <w:pPr>
        <w:numPr>
          <w:ilvl w:val="1"/>
          <w:numId w:val="900"/>
        </w:numPr>
        <w:spacing w:before="0" w:after="0"/>
      </w:pPr>
      <w:r>
        <w:t>Financing Documentation</w:t>
      </w:r>
    </w:p>
    <w:p>
      <w:pPr>
        <w:numPr>
          <w:ilvl w:val="1"/>
          <w:numId w:val="900"/>
        </w:numPr>
        <w:spacing w:before="0" w:after="0"/>
      </w:pPr>
      <w:r>
        <w:t>Regulatory Approvals</w:t>
      </w:r>
    </w:p>
    <w:p>
      <w:pPr>
        <w:numPr>
          <w:ilvl w:val="1"/>
          <w:numId w:val="900"/>
        </w:numPr>
        <w:spacing w:before="0" w:after="0"/>
      </w:pPr>
      <w:r>
        <w:t>Closing Conditions Management</w:t>
      </w:r>
    </w:p>
    <w:p>
      <w:pPr>
        <w:numPr>
          <w:ilvl w:val="1"/>
          <w:numId w:val="900"/>
        </w:numPr>
        <w:spacing w:before="0" w:after="0"/>
      </w:pPr>
      <w:r>
        <w:t>Post-Closing Integration Planning</w:t>
      </w:r>
    </w:p>
    <w:p>
      <w:pPr>
        <w:pStyle w:val="Heading1"/>
      </w:pPr>
      <w:r>
        <w:t>Portfolio Management and Value Creation</w:t>
      </w:r>
    </w:p>
    <w:p>
      <w:pPr>
        <w:numPr>
          <w:ilvl w:val="0"/>
          <w:numId w:val="900"/>
        </w:numPr>
        <w:spacing w:before="0" w:after="0"/>
      </w:pPr>
      <w:r>
        <w:t>Post-Acquisition Integration</w:t>
      </w:r>
    </w:p>
    <w:p>
      <w:pPr>
        <w:numPr>
          <w:ilvl w:val="1"/>
          <w:numId w:val="900"/>
        </w:numPr>
        <w:spacing w:before="0" w:after="0"/>
      </w:pPr>
      <w:r>
        <w:t>Management Team Alignment</w:t>
      </w:r>
    </w:p>
    <w:p>
      <w:pPr>
        <w:numPr>
          <w:ilvl w:val="1"/>
          <w:numId w:val="900"/>
        </w:numPr>
        <w:spacing w:before="0" w:after="0"/>
      </w:pPr>
      <w:r>
        <w:t>Strategic Plan Development</w:t>
      </w:r>
    </w:p>
    <w:p>
      <w:pPr>
        <w:numPr>
          <w:ilvl w:val="1"/>
          <w:numId w:val="900"/>
        </w:numPr>
        <w:spacing w:before="0" w:after="0"/>
      </w:pPr>
      <w:r>
        <w:t>Operational Assessment</w:t>
      </w:r>
    </w:p>
    <w:p>
      <w:pPr>
        <w:numPr>
          <w:ilvl w:val="1"/>
          <w:numId w:val="900"/>
        </w:numPr>
        <w:spacing w:before="0" w:after="0"/>
      </w:pPr>
      <w:r>
        <w:t>Quick Win Identification</w:t>
      </w:r>
    </w:p>
    <w:p>
      <w:pPr>
        <w:numPr>
          <w:ilvl w:val="1"/>
          <w:numId w:val="900"/>
        </w:numPr>
        <w:spacing w:before="0" w:after="0"/>
      </w:pPr>
      <w:r>
        <w:t>Integration Timeline Management</w:t>
      </w:r>
    </w:p>
    <w:p>
      <w:pPr>
        <w:numPr>
          <w:ilvl w:val="0"/>
          <w:numId w:val="900"/>
        </w:numPr>
        <w:spacing w:before="0" w:after="0"/>
      </w:pPr>
      <w:r>
        <w:t>Operational Value Creation</w:t>
      </w:r>
    </w:p>
    <w:p>
      <w:pPr>
        <w:numPr>
          <w:ilvl w:val="1"/>
          <w:numId w:val="900"/>
        </w:numPr>
        <w:spacing w:before="0" w:after="0"/>
      </w:pPr>
      <w:r>
        <w:t>Revenue Enhancement Initiatives</w:t>
      </w:r>
    </w:p>
    <w:p>
      <w:pPr>
        <w:numPr>
          <w:ilvl w:val="2"/>
          <w:numId w:val="900"/>
        </w:numPr>
        <w:spacing w:before="0" w:after="0"/>
      </w:pPr>
      <w:r>
        <w:t>Sales Force Optimization</w:t>
      </w:r>
    </w:p>
    <w:p>
      <w:pPr>
        <w:numPr>
          <w:ilvl w:val="2"/>
          <w:numId w:val="900"/>
        </w:numPr>
        <w:spacing w:before="0" w:after="0"/>
      </w:pPr>
      <w:r>
        <w:t>Pricing Strategy Improvements</w:t>
      </w:r>
    </w:p>
    <w:p>
      <w:pPr>
        <w:numPr>
          <w:ilvl w:val="2"/>
          <w:numId w:val="900"/>
        </w:numPr>
        <w:spacing w:before="0" w:after="0"/>
      </w:pPr>
      <w:r>
        <w:t>New Product Development</w:t>
      </w:r>
    </w:p>
    <w:p>
      <w:pPr>
        <w:numPr>
          <w:ilvl w:val="2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Customer Acquisition and Retention</w:t>
      </w:r>
    </w:p>
    <w:p>
      <w:pPr>
        <w:numPr>
          <w:ilvl w:val="1"/>
          <w:numId w:val="900"/>
        </w:numPr>
        <w:spacing w:before="0" w:after="0"/>
      </w:pPr>
      <w:r>
        <w:t>Cost Reduction Programs</w:t>
      </w:r>
    </w:p>
    <w:p>
      <w:pPr>
        <w:numPr>
          <w:ilvl w:val="2"/>
          <w:numId w:val="900"/>
        </w:numPr>
        <w:spacing w:before="0" w:after="0"/>
      </w:pPr>
      <w:r>
        <w:t>Procurement Optimization</w:t>
      </w:r>
    </w:p>
    <w:p>
      <w:pPr>
        <w:numPr>
          <w:ilvl w:val="2"/>
          <w:numId w:val="900"/>
        </w:numPr>
        <w:spacing w:before="0" w:after="0"/>
      </w:pPr>
      <w:r>
        <w:t>Organizational Restructuring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Facility Consolidation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Accounts Receivable Management</w:t>
      </w:r>
    </w:p>
    <w:p>
      <w:pPr>
        <w:numPr>
          <w:ilvl w:val="2"/>
          <w:numId w:val="900"/>
        </w:numPr>
        <w:spacing w:before="0" w:after="0"/>
      </w:pPr>
      <w:r>
        <w:t>Accounts Payable Optimization</w:t>
      </w:r>
    </w:p>
    <w:p>
      <w:pPr>
        <w:numPr>
          <w:ilvl w:val="2"/>
          <w:numId w:val="900"/>
        </w:numPr>
        <w:spacing w:before="0" w:after="0"/>
      </w:pPr>
      <w:r>
        <w:t>Cash Conversion Cycle Improvement</w:t>
      </w:r>
    </w:p>
    <w:p>
      <w:pPr>
        <w:numPr>
          <w:ilvl w:val="0"/>
          <w:numId w:val="900"/>
        </w:numPr>
        <w:spacing w:before="0" w:after="0"/>
      </w:pPr>
      <w:r>
        <w:t>Strategic Value Creation</w:t>
      </w:r>
    </w:p>
    <w:p>
      <w:pPr>
        <w:numPr>
          <w:ilvl w:val="1"/>
          <w:numId w:val="900"/>
        </w:numPr>
        <w:spacing w:before="0" w:after="0"/>
      </w:pPr>
      <w:r>
        <w:t>Add-On Acquisitions</w:t>
      </w:r>
    </w:p>
    <w:p>
      <w:pPr>
        <w:numPr>
          <w:ilvl w:val="2"/>
          <w:numId w:val="900"/>
        </w:numPr>
        <w:spacing w:before="0" w:after="0"/>
      </w:pPr>
      <w:r>
        <w:t>Target Identification and Screening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Synergy Realization</w:t>
      </w:r>
    </w:p>
    <w:p>
      <w:pPr>
        <w:numPr>
          <w:ilvl w:val="2"/>
          <w:numId w:val="900"/>
        </w:numPr>
        <w:spacing w:before="0" w:after="0"/>
      </w:pPr>
      <w:r>
        <w:t>Portfolio Company Platform Building</w:t>
      </w:r>
    </w:p>
    <w:p>
      <w:pPr>
        <w:numPr>
          <w:ilvl w:val="1"/>
          <w:numId w:val="900"/>
        </w:numPr>
        <w:spacing w:before="0" w:after="0"/>
      </w:pPr>
      <w:r>
        <w:t>Market Expansion Strategies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Product Line Extensions</w:t>
      </w:r>
    </w:p>
    <w:p>
      <w:pPr>
        <w:numPr>
          <w:ilvl w:val="2"/>
          <w:numId w:val="900"/>
        </w:numPr>
        <w:spacing w:before="0" w:after="0"/>
      </w:pPr>
      <w:r>
        <w:t>Channel Development</w:t>
      </w:r>
    </w:p>
    <w:p>
      <w:pPr>
        <w:numPr>
          <w:ilvl w:val="2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Technology Infrastructure Upgrades</w:t>
      </w:r>
    </w:p>
    <w:p>
      <w:pPr>
        <w:numPr>
          <w:ilvl w:val="2"/>
          <w:numId w:val="900"/>
        </w:numPr>
        <w:spacing w:before="0" w:after="0"/>
      </w:pPr>
      <w:r>
        <w:t>Data Analytics Implementation</w:t>
      </w:r>
    </w:p>
    <w:p>
      <w:pPr>
        <w:numPr>
          <w:ilvl w:val="2"/>
          <w:numId w:val="900"/>
        </w:numPr>
        <w:spacing w:before="0" w:after="0"/>
      </w:pPr>
      <w:r>
        <w:t>E-commerce Development</w:t>
      </w:r>
    </w:p>
    <w:p>
      <w:pPr>
        <w:numPr>
          <w:ilvl w:val="2"/>
          <w:numId w:val="900"/>
        </w:numPr>
        <w:spacing w:before="0" w:after="0"/>
      </w:pPr>
      <w:r>
        <w:t>Automation and Efficiency</w:t>
      </w:r>
    </w:p>
    <w:p>
      <w:pPr>
        <w:numPr>
          <w:ilvl w:val="0"/>
          <w:numId w:val="900"/>
        </w:numPr>
        <w:spacing w:before="0" w:after="0"/>
      </w:pPr>
      <w:r>
        <w:t>Financial Engineering</w:t>
      </w:r>
    </w:p>
    <w:p>
      <w:pPr>
        <w:numPr>
          <w:ilvl w:val="1"/>
          <w:numId w:val="900"/>
        </w:numPr>
        <w:spacing w:before="0" w:after="0"/>
      </w:pPr>
      <w:r>
        <w:t>Capital Structure Optimization</w:t>
      </w:r>
    </w:p>
    <w:p>
      <w:pPr>
        <w:numPr>
          <w:ilvl w:val="1"/>
          <w:numId w:val="900"/>
        </w:numPr>
        <w:spacing w:before="0" w:after="0"/>
      </w:pPr>
      <w:r>
        <w:t>Refinancing Opportunities</w:t>
      </w:r>
    </w:p>
    <w:p>
      <w:pPr>
        <w:numPr>
          <w:ilvl w:val="1"/>
          <w:numId w:val="900"/>
        </w:numPr>
        <w:spacing w:before="0" w:after="0"/>
      </w:pPr>
      <w:r>
        <w:t>Dividend Recapitalizations</w:t>
      </w:r>
    </w:p>
    <w:p>
      <w:pPr>
        <w:numPr>
          <w:ilvl w:val="1"/>
          <w:numId w:val="900"/>
        </w:numPr>
        <w:spacing w:before="0" w:after="0"/>
      </w:pPr>
      <w:r>
        <w:t>Tax Optimization Strategies</w:t>
      </w:r>
    </w:p>
    <w:p>
      <w:pPr>
        <w:numPr>
          <w:ilvl w:val="1"/>
          <w:numId w:val="900"/>
        </w:numPr>
        <w:spacing w:before="0" w:after="0"/>
      </w:pPr>
      <w:r>
        <w:t>Cash Management</w:t>
      </w:r>
    </w:p>
    <w:p>
      <w:pPr>
        <w:numPr>
          <w:ilvl w:val="0"/>
          <w:numId w:val="900"/>
        </w:numPr>
        <w:spacing w:before="0" w:after="0"/>
      </w:pPr>
      <w:r>
        <w:t>Governance and Monitoring</w:t>
      </w:r>
    </w:p>
    <w:p>
      <w:pPr>
        <w:numPr>
          <w:ilvl w:val="1"/>
          <w:numId w:val="900"/>
        </w:numPr>
        <w:spacing w:before="0" w:after="0"/>
      </w:pPr>
      <w:r>
        <w:t>Board of Directors Management</w:t>
      </w:r>
    </w:p>
    <w:p>
      <w:pPr>
        <w:numPr>
          <w:ilvl w:val="1"/>
          <w:numId w:val="900"/>
        </w:numPr>
        <w:spacing w:before="0" w:after="0"/>
      </w:pPr>
      <w:r>
        <w:t>Management Reporting Systems</w:t>
      </w:r>
    </w:p>
    <w:p>
      <w:pPr>
        <w:numPr>
          <w:ilvl w:val="1"/>
          <w:numId w:val="900"/>
        </w:numPr>
        <w:spacing w:before="0" w:after="0"/>
      </w:pPr>
      <w:r>
        <w:t>Key Performance Indicator Tracking</w:t>
      </w:r>
    </w:p>
    <w:p>
      <w:pPr>
        <w:numPr>
          <w:ilvl w:val="1"/>
          <w:numId w:val="900"/>
        </w:numPr>
        <w:spacing w:before="0" w:after="0"/>
      </w:pPr>
      <w:r>
        <w:t>Risk Management and Mitigation</w:t>
      </w:r>
    </w:p>
    <w:p>
      <w:pPr>
        <w:numPr>
          <w:ilvl w:val="1"/>
          <w:numId w:val="900"/>
        </w:numPr>
        <w:spacing w:before="0" w:after="0"/>
      </w:pPr>
      <w:r>
        <w:t>Compliance and Regulatory Management</w:t>
      </w:r>
    </w:p>
    <w:p>
      <w:pPr>
        <w:pStyle w:val="Heading1"/>
      </w:pPr>
      <w:r>
        <w:t>Legal and Regulatory Framework</w:t>
      </w:r>
    </w:p>
    <w:p>
      <w:pPr>
        <w:numPr>
          <w:ilvl w:val="0"/>
          <w:numId w:val="900"/>
        </w:numPr>
        <w:spacing w:before="0" w:after="0"/>
      </w:pPr>
      <w:r>
        <w:t>Transaction Documentation</w:t>
      </w:r>
    </w:p>
    <w:p>
      <w:pPr>
        <w:numPr>
          <w:ilvl w:val="1"/>
          <w:numId w:val="900"/>
        </w:numPr>
        <w:spacing w:before="0" w:after="0"/>
      </w:pPr>
      <w:r>
        <w:t>Letter of Intent and Term Sheets</w:t>
      </w:r>
    </w:p>
    <w:p>
      <w:pPr>
        <w:numPr>
          <w:ilvl w:val="1"/>
          <w:numId w:val="900"/>
        </w:numPr>
        <w:spacing w:before="0" w:after="0"/>
      </w:pPr>
      <w:r>
        <w:t>Stock Purchase Agreements</w:t>
      </w:r>
    </w:p>
    <w:p>
      <w:pPr>
        <w:numPr>
          <w:ilvl w:val="1"/>
          <w:numId w:val="900"/>
        </w:numPr>
        <w:spacing w:before="0" w:after="0"/>
      </w:pPr>
      <w:r>
        <w:t>Asset Purchase Agreements</w:t>
      </w:r>
    </w:p>
    <w:p>
      <w:pPr>
        <w:numPr>
          <w:ilvl w:val="1"/>
          <w:numId w:val="900"/>
        </w:numPr>
        <w:spacing w:before="0" w:after="0"/>
      </w:pPr>
      <w:r>
        <w:t>Merger Agreements</w:t>
      </w:r>
    </w:p>
    <w:p>
      <w:pPr>
        <w:numPr>
          <w:ilvl w:val="1"/>
          <w:numId w:val="900"/>
        </w:numPr>
        <w:spacing w:before="0" w:after="0"/>
      </w:pPr>
      <w:r>
        <w:t>Shareholders' Agreements</w:t>
      </w:r>
    </w:p>
    <w:p>
      <w:pPr>
        <w:numPr>
          <w:ilvl w:val="1"/>
          <w:numId w:val="900"/>
        </w:numPr>
        <w:spacing w:before="0" w:after="0"/>
      </w:pPr>
      <w:r>
        <w:t>Employment and Management Agreements</w:t>
      </w:r>
    </w:p>
    <w:p>
      <w:pPr>
        <w:numPr>
          <w:ilvl w:val="0"/>
          <w:numId w:val="900"/>
        </w:numPr>
        <w:spacing w:before="0" w:after="0"/>
      </w:pPr>
      <w:r>
        <w:t>Corporate Governance Provisions</w:t>
      </w:r>
    </w:p>
    <w:p>
      <w:pPr>
        <w:numPr>
          <w:ilvl w:val="1"/>
          <w:numId w:val="900"/>
        </w:numPr>
        <w:spacing w:before="0" w:after="0"/>
      </w:pPr>
      <w:r>
        <w:t>Board Composition and Control</w:t>
      </w:r>
    </w:p>
    <w:p>
      <w:pPr>
        <w:numPr>
          <w:ilvl w:val="1"/>
          <w:numId w:val="900"/>
        </w:numPr>
        <w:spacing w:before="0" w:after="0"/>
      </w:pPr>
      <w:r>
        <w:t>Voting Rights and Agreements</w:t>
      </w:r>
    </w:p>
    <w:p>
      <w:pPr>
        <w:numPr>
          <w:ilvl w:val="1"/>
          <w:numId w:val="900"/>
        </w:numPr>
        <w:spacing w:before="0" w:after="0"/>
      </w:pPr>
      <w:r>
        <w:t>Information Rights and Reporting</w:t>
      </w:r>
    </w:p>
    <w:p>
      <w:pPr>
        <w:numPr>
          <w:ilvl w:val="1"/>
          <w:numId w:val="900"/>
        </w:numPr>
        <w:spacing w:before="0" w:after="0"/>
      </w:pPr>
      <w:r>
        <w:t>Protective Provisions</w:t>
      </w:r>
    </w:p>
    <w:p>
      <w:pPr>
        <w:numPr>
          <w:ilvl w:val="1"/>
          <w:numId w:val="900"/>
        </w:numPr>
        <w:spacing w:before="0" w:after="0"/>
      </w:pPr>
      <w:r>
        <w:t>Transfer Restrictions</w:t>
      </w:r>
    </w:p>
    <w:p>
      <w:pPr>
        <w:numPr>
          <w:ilvl w:val="1"/>
          <w:numId w:val="900"/>
        </w:numPr>
        <w:spacing w:before="0" w:after="0"/>
      </w:pPr>
      <w:r>
        <w:t>Tag-Along and Drag-Along Rights</w:t>
      </w:r>
    </w:p>
    <w:p>
      <w:pPr>
        <w:numPr>
          <w:ilvl w:val="0"/>
          <w:numId w:val="900"/>
        </w:numPr>
        <w:spacing w:before="0" w:after="0"/>
      </w:pPr>
      <w:r>
        <w:t>Securities Law Compliance</w:t>
      </w:r>
    </w:p>
    <w:p>
      <w:pPr>
        <w:numPr>
          <w:ilvl w:val="1"/>
          <w:numId w:val="900"/>
        </w:numPr>
        <w:spacing w:before="0" w:after="0"/>
      </w:pPr>
      <w:r>
        <w:t>Private Placement Exemptions</w:t>
      </w:r>
    </w:p>
    <w:p>
      <w:pPr>
        <w:numPr>
          <w:ilvl w:val="1"/>
          <w:numId w:val="900"/>
        </w:numPr>
        <w:spacing w:before="0" w:after="0"/>
      </w:pPr>
      <w:r>
        <w:t>Accredited Investor Requirements</w:t>
      </w:r>
    </w:p>
    <w:p>
      <w:pPr>
        <w:numPr>
          <w:ilvl w:val="1"/>
          <w:numId w:val="900"/>
        </w:numPr>
        <w:spacing w:before="0" w:after="0"/>
      </w:pPr>
      <w:r>
        <w:t>Integration and Resale Restrictions</w:t>
      </w:r>
    </w:p>
    <w:p>
      <w:pPr>
        <w:numPr>
          <w:ilvl w:val="1"/>
          <w:numId w:val="900"/>
        </w:numPr>
        <w:spacing w:before="0" w:after="0"/>
      </w:pPr>
      <w:r>
        <w:t>Disclosure Obligations</w:t>
      </w:r>
    </w:p>
    <w:p>
      <w:pPr>
        <w:numPr>
          <w:ilvl w:val="1"/>
          <w:numId w:val="900"/>
        </w:numPr>
        <w:spacing w:before="0" w:after="0"/>
      </w:pPr>
      <w:r>
        <w:t>Anti-Fraud Provisions</w:t>
      </w:r>
    </w:p>
    <w:p>
      <w:pPr>
        <w:numPr>
          <w:ilvl w:val="0"/>
          <w:numId w:val="900"/>
        </w:numPr>
        <w:spacing w:before="0" w:after="0"/>
      </w:pPr>
      <w:r>
        <w:t>Investment Adviser Regulation</w:t>
      </w:r>
    </w:p>
    <w:p>
      <w:pPr>
        <w:numPr>
          <w:ilvl w:val="1"/>
          <w:numId w:val="900"/>
        </w:numPr>
        <w:spacing w:before="0" w:after="0"/>
      </w:pPr>
      <w:r>
        <w:t>Registration Requirements</w:t>
      </w:r>
    </w:p>
    <w:p>
      <w:pPr>
        <w:numPr>
          <w:ilvl w:val="1"/>
          <w:numId w:val="900"/>
        </w:numPr>
        <w:spacing w:before="0" w:after="0"/>
      </w:pPr>
      <w:r>
        <w:t>Fiduciary Duties</w:t>
      </w:r>
    </w:p>
    <w:p>
      <w:pPr>
        <w:numPr>
          <w:ilvl w:val="1"/>
          <w:numId w:val="900"/>
        </w:numPr>
        <w:spacing w:before="0" w:after="0"/>
      </w:pPr>
      <w:r>
        <w:t>Compliance Programs</w:t>
      </w:r>
    </w:p>
    <w:p>
      <w:pPr>
        <w:numPr>
          <w:ilvl w:val="1"/>
          <w:numId w:val="900"/>
        </w:numPr>
        <w:spacing w:before="0" w:after="0"/>
      </w:pPr>
      <w:r>
        <w:t>Record Keeping Requirements</w:t>
      </w:r>
    </w:p>
    <w:p>
      <w:pPr>
        <w:numPr>
          <w:ilvl w:val="1"/>
          <w:numId w:val="900"/>
        </w:numPr>
        <w:spacing w:before="0" w:after="0"/>
      </w:pPr>
      <w:r>
        <w:t>Examination and Enforcement</w:t>
      </w:r>
    </w:p>
    <w:p>
      <w:pPr>
        <w:numPr>
          <w:ilvl w:val="0"/>
          <w:numId w:val="900"/>
        </w:numPr>
        <w:spacing w:before="0" w:after="0"/>
      </w:pPr>
      <w:r>
        <w:t>Anti-Dilution and Liquidation Preferences</w:t>
      </w:r>
    </w:p>
    <w:p>
      <w:pPr>
        <w:numPr>
          <w:ilvl w:val="1"/>
          <w:numId w:val="900"/>
        </w:numPr>
        <w:spacing w:before="0" w:after="0"/>
      </w:pPr>
      <w:r>
        <w:t>Full Ratchet Anti-Dilution</w:t>
      </w:r>
    </w:p>
    <w:p>
      <w:pPr>
        <w:numPr>
          <w:ilvl w:val="1"/>
          <w:numId w:val="900"/>
        </w:numPr>
        <w:spacing w:before="0" w:after="0"/>
      </w:pPr>
      <w:r>
        <w:t>Weighted Average Anti-Dilution</w:t>
      </w:r>
    </w:p>
    <w:p>
      <w:pPr>
        <w:numPr>
          <w:ilvl w:val="1"/>
          <w:numId w:val="900"/>
        </w:numPr>
        <w:spacing w:before="0" w:after="0"/>
      </w:pPr>
      <w:r>
        <w:t>Participating Preferred Stock</w:t>
      </w:r>
    </w:p>
    <w:p>
      <w:pPr>
        <w:numPr>
          <w:ilvl w:val="1"/>
          <w:numId w:val="900"/>
        </w:numPr>
        <w:spacing w:before="0" w:after="0"/>
      </w:pPr>
      <w:r>
        <w:t>Non-Participating Preferred Stock</w:t>
      </w:r>
    </w:p>
    <w:p>
      <w:pPr>
        <w:numPr>
          <w:ilvl w:val="1"/>
          <w:numId w:val="900"/>
        </w:numPr>
        <w:spacing w:before="0" w:after="0"/>
      </w:pPr>
      <w:r>
        <w:t>Multiple Liquidation Preferences</w:t>
      </w:r>
    </w:p>
    <w:p>
      <w:pPr>
        <w:numPr>
          <w:ilvl w:val="0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Partnership Tax Treatment</w:t>
      </w:r>
    </w:p>
    <w:p>
      <w:pPr>
        <w:numPr>
          <w:ilvl w:val="1"/>
          <w:numId w:val="900"/>
        </w:numPr>
        <w:spacing w:before="0" w:after="0"/>
      </w:pPr>
      <w:r>
        <w:t>Carried Interest Taxation</w:t>
      </w:r>
    </w:p>
    <w:p>
      <w:pPr>
        <w:numPr>
          <w:ilvl w:val="1"/>
          <w:numId w:val="900"/>
        </w:numPr>
        <w:spacing w:before="0" w:after="0"/>
      </w:pPr>
      <w:r>
        <w:t>Capital Gains vs. Ordinary Income</w:t>
      </w:r>
    </w:p>
    <w:p>
      <w:pPr>
        <w:numPr>
          <w:ilvl w:val="1"/>
          <w:numId w:val="900"/>
        </w:numPr>
        <w:spacing w:before="0" w:after="0"/>
      </w:pPr>
      <w:r>
        <w:t>International Tax Issues</w:t>
      </w:r>
    </w:p>
    <w:p>
      <w:pPr>
        <w:numPr>
          <w:ilvl w:val="1"/>
          <w:numId w:val="900"/>
        </w:numPr>
        <w:spacing w:before="0" w:after="0"/>
      </w:pPr>
      <w:r>
        <w:t>UBTI and Tax-Exempt Investors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Dodd-Frank Act Requirements</w:t>
      </w:r>
    </w:p>
    <w:p>
      <w:pPr>
        <w:numPr>
          <w:ilvl w:val="1"/>
          <w:numId w:val="900"/>
        </w:numPr>
        <w:spacing w:before="0" w:after="0"/>
      </w:pPr>
      <w:r>
        <w:t>ERISA Considerations</w:t>
      </w:r>
    </w:p>
    <w:p>
      <w:pPr>
        <w:numPr>
          <w:ilvl w:val="1"/>
          <w:numId w:val="900"/>
        </w:numPr>
        <w:spacing w:before="0" w:after="0"/>
      </w:pPr>
      <w:r>
        <w:t>Anti-Money Laundering</w:t>
      </w:r>
    </w:p>
    <w:p>
      <w:pPr>
        <w:numPr>
          <w:ilvl w:val="1"/>
          <w:numId w:val="900"/>
        </w:numPr>
        <w:spacing w:before="0" w:after="0"/>
      </w:pPr>
      <w:r>
        <w:t>Foreign Investment Regulations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pStyle w:val="Heading1"/>
      </w:pPr>
      <w:r>
        <w:t>Exit Strategies and Liquidity Events</w:t>
      </w:r>
    </w:p>
    <w:p>
      <w:pPr>
        <w:numPr>
          <w:ilvl w:val="0"/>
          <w:numId w:val="900"/>
        </w:numPr>
        <w:spacing w:before="0" w:after="0"/>
      </w:pPr>
      <w:r>
        <w:t>Exit Planning and Timing</w:t>
      </w:r>
    </w:p>
    <w:p>
      <w:pPr>
        <w:numPr>
          <w:ilvl w:val="1"/>
          <w:numId w:val="900"/>
        </w:numPr>
        <w:spacing w:before="0" w:after="0"/>
      </w:pPr>
      <w:r>
        <w:t>Exit Strategy Development</w:t>
      </w:r>
    </w:p>
    <w:p>
      <w:pPr>
        <w:numPr>
          <w:ilvl w:val="1"/>
          <w:numId w:val="900"/>
        </w:numPr>
        <w:spacing w:before="0" w:after="0"/>
      </w:pPr>
      <w:r>
        <w:t>Market Timing Considerations</w:t>
      </w:r>
    </w:p>
    <w:p>
      <w:pPr>
        <w:numPr>
          <w:ilvl w:val="1"/>
          <w:numId w:val="900"/>
        </w:numPr>
        <w:spacing w:before="0" w:after="0"/>
      </w:pPr>
      <w:r>
        <w:t>Value Maximization Strategies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0"/>
          <w:numId w:val="900"/>
        </w:numPr>
        <w:spacing w:before="0" w:after="0"/>
      </w:pPr>
      <w:r>
        <w:t>Initial Public Offering</w:t>
      </w:r>
    </w:p>
    <w:p>
      <w:pPr>
        <w:numPr>
          <w:ilvl w:val="1"/>
          <w:numId w:val="900"/>
        </w:numPr>
        <w:spacing w:before="0" w:after="0"/>
      </w:pPr>
      <w:r>
        <w:t>IPO Readiness Assessment</w:t>
      </w:r>
    </w:p>
    <w:p>
      <w:pPr>
        <w:numPr>
          <w:ilvl w:val="1"/>
          <w:numId w:val="900"/>
        </w:numPr>
        <w:spacing w:before="0" w:after="0"/>
      </w:pPr>
      <w:r>
        <w:t>Underwriter Selection</w:t>
      </w:r>
    </w:p>
    <w:p>
      <w:pPr>
        <w:numPr>
          <w:ilvl w:val="1"/>
          <w:numId w:val="900"/>
        </w:numPr>
        <w:spacing w:before="0" w:after="0"/>
      </w:pPr>
      <w:r>
        <w:t>SEC Registration Process</w:t>
      </w:r>
    </w:p>
    <w:p>
      <w:pPr>
        <w:numPr>
          <w:ilvl w:val="1"/>
          <w:numId w:val="900"/>
        </w:numPr>
        <w:spacing w:before="0" w:after="0"/>
      </w:pPr>
      <w:r>
        <w:t>Roadshow and Marketing</w:t>
      </w:r>
    </w:p>
    <w:p>
      <w:pPr>
        <w:numPr>
          <w:ilvl w:val="1"/>
          <w:numId w:val="900"/>
        </w:numPr>
        <w:spacing w:before="0" w:after="0"/>
      </w:pPr>
      <w:r>
        <w:t>Pricing and Allocation</w:t>
      </w:r>
    </w:p>
    <w:p>
      <w:pPr>
        <w:numPr>
          <w:ilvl w:val="1"/>
          <w:numId w:val="900"/>
        </w:numPr>
        <w:spacing w:before="0" w:after="0"/>
      </w:pPr>
      <w:r>
        <w:t>Lock-Up Agreements</w:t>
      </w:r>
    </w:p>
    <w:p>
      <w:pPr>
        <w:numPr>
          <w:ilvl w:val="1"/>
          <w:numId w:val="900"/>
        </w:numPr>
        <w:spacing w:before="0" w:after="0"/>
      </w:pPr>
      <w:r>
        <w:t>Post-IPO Considerations</w:t>
      </w:r>
    </w:p>
    <w:p>
      <w:pPr>
        <w:numPr>
          <w:ilvl w:val="0"/>
          <w:numId w:val="900"/>
        </w:numPr>
        <w:spacing w:before="0" w:after="0"/>
      </w:pPr>
      <w:r>
        <w:t>Strategic Sale Process</w:t>
      </w:r>
    </w:p>
    <w:p>
      <w:pPr>
        <w:numPr>
          <w:ilvl w:val="1"/>
          <w:numId w:val="900"/>
        </w:numPr>
        <w:spacing w:before="0" w:after="0"/>
      </w:pPr>
      <w:r>
        <w:t>Strategic Buyer Identification</w:t>
      </w:r>
    </w:p>
    <w:p>
      <w:pPr>
        <w:numPr>
          <w:ilvl w:val="1"/>
          <w:numId w:val="900"/>
        </w:numPr>
        <w:spacing w:before="0" w:after="0"/>
      </w:pPr>
      <w:r>
        <w:t>Auction Process Management</w:t>
      </w:r>
    </w:p>
    <w:p>
      <w:pPr>
        <w:numPr>
          <w:ilvl w:val="1"/>
          <w:numId w:val="900"/>
        </w:numPr>
        <w:spacing w:before="0" w:after="0"/>
      </w:pPr>
      <w:r>
        <w:t>Synergy Analysis and Valuation</w:t>
      </w:r>
    </w:p>
    <w:p>
      <w:pPr>
        <w:numPr>
          <w:ilvl w:val="1"/>
          <w:numId w:val="900"/>
        </w:numPr>
        <w:spacing w:before="0" w:after="0"/>
      </w:pPr>
      <w:r>
        <w:t>Negotiation Strategies</w:t>
      </w:r>
    </w:p>
    <w:p>
      <w:pPr>
        <w:numPr>
          <w:ilvl w:val="1"/>
          <w:numId w:val="900"/>
        </w:numPr>
        <w:spacing w:before="0" w:after="0"/>
      </w:pPr>
      <w:r>
        <w:t>Due Diligence Management</w:t>
      </w:r>
    </w:p>
    <w:p>
      <w:pPr>
        <w:numPr>
          <w:ilvl w:val="1"/>
          <w:numId w:val="900"/>
        </w:numPr>
        <w:spacing w:before="0" w:after="0"/>
      </w:pPr>
      <w:r>
        <w:t>Deal Structure Optimization</w:t>
      </w:r>
    </w:p>
    <w:p>
      <w:pPr>
        <w:numPr>
          <w:ilvl w:val="0"/>
          <w:numId w:val="900"/>
        </w:numPr>
        <w:spacing w:before="0" w:after="0"/>
      </w:pPr>
      <w:r>
        <w:t>Secondary Buyout</w:t>
      </w:r>
    </w:p>
    <w:p>
      <w:pPr>
        <w:numPr>
          <w:ilvl w:val="1"/>
          <w:numId w:val="900"/>
        </w:numPr>
        <w:spacing w:before="0" w:after="0"/>
      </w:pPr>
      <w:r>
        <w:t>Financial Buyer Marketing</w:t>
      </w:r>
    </w:p>
    <w:p>
      <w:pPr>
        <w:numPr>
          <w:ilvl w:val="1"/>
          <w:numId w:val="900"/>
        </w:numPr>
        <w:spacing w:before="0" w:after="0"/>
      </w:pPr>
      <w:r>
        <w:t>Competitive Process Management</w:t>
      </w:r>
    </w:p>
    <w:p>
      <w:pPr>
        <w:numPr>
          <w:ilvl w:val="1"/>
          <w:numId w:val="900"/>
        </w:numPr>
        <w:spacing w:before="0" w:after="0"/>
      </w:pPr>
      <w:r>
        <w:t>Valuation and Pricing</w:t>
      </w:r>
    </w:p>
    <w:p>
      <w:pPr>
        <w:numPr>
          <w:ilvl w:val="1"/>
          <w:numId w:val="900"/>
        </w:numPr>
        <w:spacing w:before="0" w:after="0"/>
      </w:pPr>
      <w:r>
        <w:t>Management Team Considerations</w:t>
      </w:r>
    </w:p>
    <w:p>
      <w:pPr>
        <w:numPr>
          <w:ilvl w:val="1"/>
          <w:numId w:val="900"/>
        </w:numPr>
        <w:spacing w:before="0" w:after="0"/>
      </w:pPr>
      <w:r>
        <w:t>Transition Planning</w:t>
      </w:r>
    </w:p>
    <w:p>
      <w:pPr>
        <w:numPr>
          <w:ilvl w:val="0"/>
          <w:numId w:val="900"/>
        </w:numPr>
        <w:spacing w:before="0" w:after="0"/>
      </w:pPr>
      <w:r>
        <w:t>Recapitalization Strategies</w:t>
      </w:r>
    </w:p>
    <w:p>
      <w:pPr>
        <w:numPr>
          <w:ilvl w:val="1"/>
          <w:numId w:val="900"/>
        </w:numPr>
        <w:spacing w:before="0" w:after="0"/>
      </w:pPr>
      <w:r>
        <w:t>Dividend Recapitalizations</w:t>
      </w:r>
    </w:p>
    <w:p>
      <w:pPr>
        <w:numPr>
          <w:ilvl w:val="1"/>
          <w:numId w:val="900"/>
        </w:numPr>
        <w:spacing w:before="0" w:after="0"/>
      </w:pPr>
      <w:r>
        <w:t>Refinancing Transactions</w:t>
      </w:r>
    </w:p>
    <w:p>
      <w:pPr>
        <w:numPr>
          <w:ilvl w:val="1"/>
          <w:numId w:val="900"/>
        </w:numPr>
        <w:spacing w:before="0" w:after="0"/>
      </w:pPr>
      <w:r>
        <w:t>Partial Liquidity Events</w:t>
      </w:r>
    </w:p>
    <w:p>
      <w:pPr>
        <w:numPr>
          <w:ilvl w:val="1"/>
          <w:numId w:val="900"/>
        </w:numPr>
        <w:spacing w:before="0" w:after="0"/>
      </w:pPr>
      <w:r>
        <w:t>Continuation Fund Strategies</w:t>
      </w:r>
    </w:p>
    <w:p>
      <w:pPr>
        <w:numPr>
          <w:ilvl w:val="0"/>
          <w:numId w:val="900"/>
        </w:numPr>
        <w:spacing w:before="0" w:after="0"/>
      </w:pPr>
      <w:r>
        <w:t>Distressed Exits</w:t>
      </w:r>
    </w:p>
    <w:p>
      <w:pPr>
        <w:numPr>
          <w:ilvl w:val="1"/>
          <w:numId w:val="900"/>
        </w:numPr>
        <w:spacing w:before="0" w:after="0"/>
      </w:pPr>
      <w:r>
        <w:t>Restructuring Alternatives</w:t>
      </w:r>
    </w:p>
    <w:p>
      <w:pPr>
        <w:numPr>
          <w:ilvl w:val="1"/>
          <w:numId w:val="900"/>
        </w:numPr>
        <w:spacing w:before="0" w:after="0"/>
      </w:pPr>
      <w:r>
        <w:t>Asset Sales and Liquidations</w:t>
      </w:r>
    </w:p>
    <w:p>
      <w:pPr>
        <w:numPr>
          <w:ilvl w:val="1"/>
          <w:numId w:val="900"/>
        </w:numPr>
        <w:spacing w:before="0" w:after="0"/>
      </w:pPr>
      <w:r>
        <w:t>Bankruptcy Proceedings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Loss Mitigation</w:t>
      </w:r>
    </w:p>
    <w:p>
      <w:pPr>
        <w:pStyle w:val="Heading1"/>
      </w:pPr>
      <w:r>
        <w:t>Performance Measurement and Analysis</w:t>
      </w:r>
    </w:p>
    <w:p>
      <w:pPr>
        <w:numPr>
          <w:ilvl w:val="0"/>
          <w:numId w:val="900"/>
        </w:numPr>
        <w:spacing w:before="0" w:after="0"/>
      </w:pPr>
      <w:r>
        <w:t>Return Metrics and Calculations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Multiple of Invested Capital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Public Market Equivalent</w:t>
      </w:r>
    </w:p>
    <w:p>
      <w:pPr>
        <w:numPr>
          <w:ilvl w:val="1"/>
          <w:numId w:val="900"/>
        </w:numPr>
        <w:spacing w:before="0" w:after="0"/>
      </w:pPr>
      <w:r>
        <w:t>Distributed to Paid-In Capital</w:t>
      </w:r>
    </w:p>
    <w:p>
      <w:pPr>
        <w:numPr>
          <w:ilvl w:val="1"/>
          <w:numId w:val="900"/>
        </w:numPr>
        <w:spacing w:before="0" w:after="0"/>
      </w:pPr>
      <w:r>
        <w:t>Residual Value to Paid-In Capital</w:t>
      </w:r>
    </w:p>
    <w:p>
      <w:pPr>
        <w:numPr>
          <w:ilvl w:val="0"/>
          <w:numId w:val="900"/>
        </w:numPr>
        <w:spacing w:before="0" w:after="0"/>
      </w:pPr>
      <w:r>
        <w:t>Benchmarking and Peer Analysis</w:t>
      </w:r>
    </w:p>
    <w:p>
      <w:pPr>
        <w:numPr>
          <w:ilvl w:val="1"/>
          <w:numId w:val="900"/>
        </w:numPr>
        <w:spacing w:before="0" w:after="0"/>
      </w:pPr>
      <w:r>
        <w:t>Industry Performance Standards</w:t>
      </w:r>
    </w:p>
    <w:p>
      <w:pPr>
        <w:numPr>
          <w:ilvl w:val="1"/>
          <w:numId w:val="900"/>
        </w:numPr>
        <w:spacing w:before="0" w:after="0"/>
      </w:pPr>
      <w:r>
        <w:t>Vintage Year Comparisons</w:t>
      </w:r>
    </w:p>
    <w:p>
      <w:pPr>
        <w:numPr>
          <w:ilvl w:val="1"/>
          <w:numId w:val="900"/>
        </w:numPr>
        <w:spacing w:before="0" w:after="0"/>
      </w:pPr>
      <w:r>
        <w:t>Strategy-Specific Benchmarks</w:t>
      </w:r>
    </w:p>
    <w:p>
      <w:pPr>
        <w:numPr>
          <w:ilvl w:val="1"/>
          <w:numId w:val="900"/>
        </w:numPr>
        <w:spacing w:before="0" w:after="0"/>
      </w:pPr>
      <w:r>
        <w:t>Risk-Adjusted Returns</w:t>
      </w:r>
    </w:p>
    <w:p>
      <w:pPr>
        <w:numPr>
          <w:ilvl w:val="0"/>
          <w:numId w:val="900"/>
        </w:numPr>
        <w:spacing w:before="0" w:after="0"/>
      </w:pPr>
      <w:r>
        <w:t>Portfolio Valuation Methods</w:t>
      </w:r>
    </w:p>
    <w:p>
      <w:pPr>
        <w:numPr>
          <w:ilvl w:val="1"/>
          <w:numId w:val="900"/>
        </w:numPr>
        <w:spacing w:before="0" w:after="0"/>
      </w:pPr>
      <w:r>
        <w:t>Fair Value Accounting Standards</w:t>
      </w:r>
    </w:p>
    <w:p>
      <w:pPr>
        <w:numPr>
          <w:ilvl w:val="1"/>
          <w:numId w:val="900"/>
        </w:numPr>
        <w:spacing w:before="0" w:after="0"/>
      </w:pPr>
      <w:r>
        <w:t>Market-Based Valuation</w:t>
      </w:r>
    </w:p>
    <w:p>
      <w:pPr>
        <w:numPr>
          <w:ilvl w:val="1"/>
          <w:numId w:val="900"/>
        </w:numPr>
        <w:spacing w:before="0" w:after="0"/>
      </w:pPr>
      <w:r>
        <w:t>Income-Based Valuation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1"/>
          <w:numId w:val="900"/>
        </w:numPr>
        <w:spacing w:before="0" w:after="0"/>
      </w:pPr>
      <w:r>
        <w:t>Valuation Committee Processes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Portfolio Risk Analysis</w:t>
      </w:r>
    </w:p>
    <w:p>
      <w:pPr>
        <w:numPr>
          <w:ilvl w:val="1"/>
          <w:numId w:val="900"/>
        </w:numPr>
        <w:spacing w:before="0" w:after="0"/>
      </w:pPr>
      <w:r>
        <w:t>Concentration Risk Management</w:t>
      </w:r>
    </w:p>
    <w:p>
      <w:pPr>
        <w:numPr>
          <w:ilvl w:val="1"/>
          <w:numId w:val="900"/>
        </w:numPr>
        <w:spacing w:before="0" w:after="0"/>
      </w:pPr>
      <w:r>
        <w:t>Market Risk Factors</w:t>
      </w:r>
    </w:p>
    <w:p>
      <w:pPr>
        <w:numPr>
          <w:ilvl w:val="1"/>
          <w:numId w:val="900"/>
        </w:numPr>
        <w:spacing w:before="0" w:after="0"/>
      </w:pPr>
      <w:r>
        <w:t>Operational Risk Considerations</w:t>
      </w:r>
    </w:p>
    <w:p>
      <w:pPr>
        <w:numPr>
          <w:ilvl w:val="1"/>
          <w:numId w:val="900"/>
        </w:numPr>
        <w:spacing w:before="0" w:after="0"/>
      </w:pPr>
      <w:r>
        <w:t>Liquidity Risk Assessment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Limited Partner Reporting</w:t>
      </w:r>
    </w:p>
    <w:p>
      <w:pPr>
        <w:numPr>
          <w:ilvl w:val="1"/>
          <w:numId w:val="900"/>
        </w:numPr>
        <w:spacing w:before="0" w:after="0"/>
      </w:pPr>
      <w:r>
        <w:t>Performance Attribution Analysis</w:t>
      </w:r>
    </w:p>
    <w:p>
      <w:pPr>
        <w:numPr>
          <w:ilvl w:val="1"/>
          <w:numId w:val="900"/>
        </w:numPr>
        <w:spacing w:before="0" w:after="0"/>
      </w:pPr>
      <w:r>
        <w:t>Portfolio Company Updates</w:t>
      </w:r>
    </w:p>
    <w:p>
      <w:pPr>
        <w:numPr>
          <w:ilvl w:val="1"/>
          <w:numId w:val="900"/>
        </w:numPr>
        <w:spacing w:before="0" w:after="0"/>
      </w:pPr>
      <w:r>
        <w:t>Market Commentary and Outlook</w:t>
      </w:r>
    </w:p>
    <w:p>
      <w:pPr>
        <w:numPr>
          <w:ilvl w:val="1"/>
          <w:numId w:val="900"/>
        </w:numPr>
        <w:spacing w:before="0" w:after="0"/>
      </w:pPr>
      <w:r>
        <w:t>Annual Meeting Presentations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