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Microservices</w:t>
      </w:r>
    </w:p>
    <w:p>
      <w:pPr>
        <w:pStyle w:val="Heading1"/>
      </w:pPr>
      <w:r>
        <w:t>Introduction to Microservices</w:t>
      </w:r>
    </w:p>
    <w:p>
      <w:pPr>
        <w:numPr>
          <w:ilvl w:val="0"/>
          <w:numId w:val="900"/>
        </w:numPr>
        <w:spacing w:before="0" w:after="0"/>
      </w:pPr>
      <w:r>
        <w:t>Defining Microservices</w:t>
      </w:r>
    </w:p>
    <w:p>
      <w:pPr>
        <w:numPr>
          <w:ilvl w:val="1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0"/>
          <w:numId w:val="900"/>
        </w:numPr>
        <w:spacing w:before="0" w:after="0"/>
      </w:pPr>
      <w:r>
        <w:t>Core Characteristics</w:t>
      </w:r>
    </w:p>
    <w:p>
      <w:pPr>
        <w:numPr>
          <w:ilvl w:val="1"/>
          <w:numId w:val="900"/>
        </w:numPr>
        <w:spacing w:before="0" w:after="0"/>
      </w:pPr>
      <w:r>
        <w:t>Small and Focused Services</w:t>
      </w:r>
    </w:p>
    <w:p>
      <w:pPr>
        <w:numPr>
          <w:ilvl w:val="2"/>
          <w:numId w:val="900"/>
        </w:numPr>
        <w:spacing w:before="0" w:after="0"/>
      </w:pPr>
      <w:r>
        <w:t>Service Scope and Boundaries</w:t>
      </w:r>
    </w:p>
    <w:p>
      <w:pPr>
        <w:numPr>
          <w:ilvl w:val="2"/>
          <w:numId w:val="900"/>
        </w:numPr>
        <w:spacing w:before="0" w:after="0"/>
      </w:pPr>
      <w:r>
        <w:t>Benefits of Small Services</w:t>
      </w:r>
    </w:p>
    <w:p>
      <w:pPr>
        <w:numPr>
          <w:ilvl w:val="1"/>
          <w:numId w:val="900"/>
        </w:numPr>
        <w:spacing w:before="0" w:after="0"/>
      </w:pPr>
      <w:r>
        <w:t>Autonomous and Independent Services</w:t>
      </w:r>
    </w:p>
    <w:p>
      <w:pPr>
        <w:numPr>
          <w:ilvl w:val="2"/>
          <w:numId w:val="900"/>
        </w:numPr>
        <w:spacing w:before="0" w:after="0"/>
      </w:pPr>
      <w:r>
        <w:t>Service Independence</w:t>
      </w:r>
    </w:p>
    <w:p>
      <w:pPr>
        <w:numPr>
          <w:ilvl w:val="2"/>
          <w:numId w:val="900"/>
        </w:numPr>
        <w:spacing w:before="0" w:after="0"/>
      </w:pPr>
      <w:r>
        <w:t>Deployment Autonomy</w:t>
      </w:r>
    </w:p>
    <w:p>
      <w:pPr>
        <w:numPr>
          <w:ilvl w:val="1"/>
          <w:numId w:val="900"/>
        </w:numPr>
        <w:spacing w:before="0" w:after="0"/>
      </w:pPr>
      <w:r>
        <w:t>Business Capability Oriented</w:t>
      </w:r>
    </w:p>
    <w:p>
      <w:pPr>
        <w:numPr>
          <w:ilvl w:val="2"/>
          <w:numId w:val="900"/>
        </w:numPr>
        <w:spacing w:before="0" w:after="0"/>
      </w:pPr>
      <w:r>
        <w:t>Alignment with Business Domains</w:t>
      </w:r>
    </w:p>
    <w:p>
      <w:pPr>
        <w:numPr>
          <w:ilvl w:val="2"/>
          <w:numId w:val="900"/>
        </w:numPr>
        <w:spacing w:before="0" w:after="0"/>
      </w:pPr>
      <w:r>
        <w:t>Ownership by Cross-Functional Teams</w:t>
      </w:r>
    </w:p>
    <w:p>
      <w:pPr>
        <w:numPr>
          <w:ilvl w:val="1"/>
          <w:numId w:val="900"/>
        </w:numPr>
        <w:spacing w:before="0" w:after="0"/>
      </w:pPr>
      <w:r>
        <w:t>Loosely Coupled Services</w:t>
      </w:r>
    </w:p>
    <w:p>
      <w:pPr>
        <w:numPr>
          <w:ilvl w:val="2"/>
          <w:numId w:val="900"/>
        </w:numPr>
        <w:spacing w:before="0" w:after="0"/>
      </w:pPr>
      <w:r>
        <w:t>Low Inter-Service Dependencies</w:t>
      </w:r>
    </w:p>
    <w:p>
      <w:pPr>
        <w:numPr>
          <w:ilvl w:val="2"/>
          <w:numId w:val="900"/>
        </w:numPr>
        <w:spacing w:before="0" w:after="0"/>
      </w:pPr>
      <w:r>
        <w:t>Interface Contracts</w:t>
      </w:r>
    </w:p>
    <w:p>
      <w:pPr>
        <w:numPr>
          <w:ilvl w:val="1"/>
          <w:numId w:val="900"/>
        </w:numPr>
        <w:spacing w:before="0" w:after="0"/>
      </w:pPr>
      <w:r>
        <w:t>Independently Deployable Units</w:t>
      </w:r>
    </w:p>
    <w:p>
      <w:pPr>
        <w:numPr>
          <w:ilvl w:val="2"/>
          <w:numId w:val="900"/>
        </w:numPr>
        <w:spacing w:before="0" w:after="0"/>
      </w:pPr>
      <w:r>
        <w:t>Deployment Pipelines</w:t>
      </w:r>
    </w:p>
    <w:p>
      <w:pPr>
        <w:numPr>
          <w:ilvl w:val="2"/>
          <w:numId w:val="900"/>
        </w:numPr>
        <w:spacing w:before="0" w:after="0"/>
      </w:pPr>
      <w:r>
        <w:t>Versioning and Backward Compatibility</w:t>
      </w:r>
    </w:p>
    <w:p>
      <w:pPr>
        <w:numPr>
          <w:ilvl w:val="0"/>
          <w:numId w:val="900"/>
        </w:numPr>
        <w:spacing w:before="0" w:after="0"/>
      </w:pPr>
      <w:r>
        <w:t>Microservices vs. Monolithic Architecture</w:t>
      </w:r>
    </w:p>
    <w:p>
      <w:pPr>
        <w:numPr>
          <w:ilvl w:val="1"/>
          <w:numId w:val="900"/>
        </w:numPr>
        <w:spacing w:before="0" w:after="0"/>
      </w:pPr>
      <w:r>
        <w:t>Key Differences</w:t>
      </w:r>
    </w:p>
    <w:p>
      <w:pPr>
        <w:numPr>
          <w:ilvl w:val="2"/>
          <w:numId w:val="900"/>
        </w:numPr>
        <w:spacing w:before="0" w:after="0"/>
      </w:pPr>
      <w:r>
        <w:t>Codebase Structure</w:t>
      </w:r>
    </w:p>
    <w:p>
      <w:pPr>
        <w:numPr>
          <w:ilvl w:val="2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Scalability Approaches</w:t>
      </w:r>
    </w:p>
    <w:p>
      <w:pPr>
        <w:numPr>
          <w:ilvl w:val="2"/>
          <w:numId w:val="900"/>
        </w:numPr>
        <w:spacing w:before="0" w:after="0"/>
      </w:pPr>
      <w:r>
        <w:t>Team Organization</w:t>
      </w:r>
    </w:p>
    <w:p>
      <w:pPr>
        <w:numPr>
          <w:ilvl w:val="1"/>
          <w:numId w:val="900"/>
        </w:numPr>
        <w:spacing w:before="0" w:after="0"/>
      </w:pPr>
      <w:r>
        <w:t>Advantages of Microservices</w:t>
      </w:r>
    </w:p>
    <w:p>
      <w:pPr>
        <w:numPr>
          <w:ilvl w:val="2"/>
          <w:numId w:val="900"/>
        </w:numPr>
        <w:spacing w:before="0" w:after="0"/>
      </w:pPr>
      <w:r>
        <w:t>Scalability Benefits</w:t>
      </w:r>
    </w:p>
    <w:p>
      <w:pPr>
        <w:numPr>
          <w:ilvl w:val="2"/>
          <w:numId w:val="900"/>
        </w:numPr>
        <w:spacing w:before="0" w:after="0"/>
      </w:pPr>
      <w:r>
        <w:t>Technology Stack Flexibility</w:t>
      </w:r>
    </w:p>
    <w:p>
      <w:pPr>
        <w:numPr>
          <w:ilvl w:val="2"/>
          <w:numId w:val="900"/>
        </w:numPr>
        <w:spacing w:before="0" w:after="0"/>
      </w:pPr>
      <w:r>
        <w:t>Fault Isolation</w:t>
      </w:r>
    </w:p>
    <w:p>
      <w:pPr>
        <w:numPr>
          <w:ilvl w:val="2"/>
          <w:numId w:val="900"/>
        </w:numPr>
        <w:spacing w:before="0" w:after="0"/>
      </w:pPr>
      <w:r>
        <w:t>Faster Time to Market</w:t>
      </w:r>
    </w:p>
    <w:p>
      <w:pPr>
        <w:numPr>
          <w:ilvl w:val="1"/>
          <w:numId w:val="900"/>
        </w:numPr>
        <w:spacing w:before="0" w:after="0"/>
      </w:pPr>
      <w:r>
        <w:t>Disadvantages and Challenges</w:t>
      </w:r>
    </w:p>
    <w:p>
      <w:pPr>
        <w:numPr>
          <w:ilvl w:val="2"/>
          <w:numId w:val="900"/>
        </w:numPr>
        <w:spacing w:before="0" w:after="0"/>
      </w:pPr>
      <w:r>
        <w:t>Increased System Complexity</w:t>
      </w:r>
    </w:p>
    <w:p>
      <w:pPr>
        <w:numPr>
          <w:ilvl w:val="2"/>
          <w:numId w:val="900"/>
        </w:numPr>
        <w:spacing w:before="0" w:after="0"/>
      </w:pPr>
      <w:r>
        <w:t>Distributed System Challenges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2"/>
          <w:numId w:val="900"/>
        </w:numPr>
        <w:spacing w:before="0" w:after="0"/>
      </w:pPr>
      <w:r>
        <w:t>Data Management Complexity</w:t>
      </w:r>
    </w:p>
    <w:p>
      <w:pPr>
        <w:numPr>
          <w:ilvl w:val="0"/>
          <w:numId w:val="900"/>
        </w:numPr>
        <w:spacing w:before="0" w:after="0"/>
      </w:pPr>
      <w:r>
        <w:t>Microservices vs. Service-Oriented Architecture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1"/>
          <w:numId w:val="900"/>
        </w:numPr>
        <w:spacing w:before="0" w:after="0"/>
      </w:pPr>
      <w:r>
        <w:t>Technology Stack Differences</w:t>
      </w:r>
    </w:p>
    <w:p>
      <w:pPr>
        <w:numPr>
          <w:ilvl w:val="1"/>
          <w:numId w:val="900"/>
        </w:numPr>
        <w:spacing w:before="0" w:after="0"/>
      </w:pPr>
      <w:r>
        <w:t>Governance and Communication Models</w:t>
      </w:r>
    </w:p>
    <w:p>
      <w:pPr>
        <w:numPr>
          <w:ilvl w:val="0"/>
          <w:numId w:val="900"/>
        </w:numPr>
        <w:spacing w:before="0" w:after="0"/>
      </w:pPr>
      <w:r>
        <w:t>When to Use Microservices</w:t>
      </w:r>
    </w:p>
    <w:p>
      <w:pPr>
        <w:numPr>
          <w:ilvl w:val="1"/>
          <w:numId w:val="900"/>
        </w:numPr>
        <w:spacing w:before="0" w:after="0"/>
      </w:pPr>
      <w:r>
        <w:t>Large and Complex Systems</w:t>
      </w:r>
    </w:p>
    <w:p>
      <w:pPr>
        <w:numPr>
          <w:ilvl w:val="1"/>
          <w:numId w:val="900"/>
        </w:numPr>
        <w:spacing w:before="0" w:after="0"/>
      </w:pPr>
      <w:r>
        <w:t>Independent Scaling Requirements</w:t>
      </w:r>
    </w:p>
    <w:p>
      <w:pPr>
        <w:numPr>
          <w:ilvl w:val="1"/>
          <w:numId w:val="900"/>
        </w:numPr>
        <w:spacing w:before="0" w:after="0"/>
      </w:pPr>
      <w:r>
        <w:t>Organizational Readiness Assessment</w:t>
      </w:r>
    </w:p>
    <w:p>
      <w:pPr>
        <w:numPr>
          <w:ilvl w:val="0"/>
          <w:numId w:val="900"/>
        </w:numPr>
        <w:spacing w:before="0" w:after="0"/>
      </w:pPr>
      <w:r>
        <w:t>When to Avoid Microservices</w:t>
      </w:r>
    </w:p>
    <w:p>
      <w:pPr>
        <w:numPr>
          <w:ilvl w:val="1"/>
          <w:numId w:val="900"/>
        </w:numPr>
        <w:spacing w:before="0" w:after="0"/>
      </w:pPr>
      <w:r>
        <w:t>Small Teams or Simple Applications</w:t>
      </w:r>
    </w:p>
    <w:p>
      <w:pPr>
        <w:numPr>
          <w:ilvl w:val="1"/>
          <w:numId w:val="900"/>
        </w:numPr>
        <w:spacing w:before="0" w:after="0"/>
      </w:pPr>
      <w:r>
        <w:t>Lack of DevOps Maturity</w:t>
      </w:r>
    </w:p>
    <w:p>
      <w:pPr>
        <w:numPr>
          <w:ilvl w:val="1"/>
          <w:numId w:val="900"/>
        </w:numPr>
        <w:spacing w:before="0" w:after="0"/>
      </w:pPr>
      <w:r>
        <w:t>Insufficient Automation Infrastructure</w:t>
      </w:r>
    </w:p>
    <w:p>
      <w:pPr>
        <w:pStyle w:val="Heading1"/>
      </w:pPr>
      <w:r>
        <w:t>Foundational Principles and Concepts</w:t>
      </w:r>
    </w:p>
    <w:p>
      <w:pPr>
        <w:numPr>
          <w:ilvl w:val="0"/>
          <w:numId w:val="900"/>
        </w:numPr>
        <w:spacing w:before="0" w:after="0"/>
      </w:pPr>
      <w:r>
        <w:t>Single Responsibility Principle</w:t>
      </w:r>
    </w:p>
    <w:p>
      <w:pPr>
        <w:numPr>
          <w:ilvl w:val="1"/>
          <w:numId w:val="900"/>
        </w:numPr>
        <w:spacing w:before="0" w:after="0"/>
      </w:pPr>
      <w:r>
        <w:t>Definition and Application</w:t>
      </w:r>
    </w:p>
    <w:p>
      <w:pPr>
        <w:numPr>
          <w:ilvl w:val="1"/>
          <w:numId w:val="900"/>
        </w:numPr>
        <w:spacing w:before="0" w:after="0"/>
      </w:pPr>
      <w:r>
        <w:t>Benefits in Microservices Context</w:t>
      </w:r>
    </w:p>
    <w:p>
      <w:pPr>
        <w:numPr>
          <w:ilvl w:val="0"/>
          <w:numId w:val="900"/>
        </w:numPr>
        <w:spacing w:before="0" w:after="0"/>
      </w:pPr>
      <w:r>
        <w:t>Bounded Context</w:t>
      </w:r>
    </w:p>
    <w:p>
      <w:pPr>
        <w:numPr>
          <w:ilvl w:val="1"/>
          <w:numId w:val="900"/>
        </w:numPr>
        <w:spacing w:before="0" w:after="0"/>
      </w:pPr>
      <w:r>
        <w:t>Identifying Bounded Contexts</w:t>
      </w:r>
    </w:p>
    <w:p>
      <w:pPr>
        <w:numPr>
          <w:ilvl w:val="1"/>
          <w:numId w:val="900"/>
        </w:numPr>
        <w:spacing w:before="0" w:after="0"/>
      </w:pPr>
      <w:r>
        <w:t>Mapping Contexts to Services</w:t>
      </w:r>
    </w:p>
    <w:p>
      <w:pPr>
        <w:numPr>
          <w:ilvl w:val="0"/>
          <w:numId w:val="900"/>
        </w:numPr>
        <w:spacing w:before="0" w:after="0"/>
      </w:pPr>
      <w:r>
        <w:t>Conway's Law</w:t>
      </w:r>
    </w:p>
    <w:p>
      <w:pPr>
        <w:numPr>
          <w:ilvl w:val="1"/>
          <w:numId w:val="900"/>
        </w:numPr>
        <w:spacing w:before="0" w:after="0"/>
      </w:pPr>
      <w:r>
        <w:t>Impact on Team Structure</w:t>
      </w:r>
    </w:p>
    <w:p>
      <w:pPr>
        <w:numPr>
          <w:ilvl w:val="1"/>
          <w:numId w:val="900"/>
        </w:numPr>
        <w:spacing w:before="0" w:after="0"/>
      </w:pPr>
      <w:r>
        <w:t>Influence on Service Boundaries</w:t>
      </w:r>
    </w:p>
    <w:p>
      <w:pPr>
        <w:numPr>
          <w:ilvl w:val="0"/>
          <w:numId w:val="900"/>
        </w:numPr>
        <w:spacing w:before="0" w:after="0"/>
      </w:pPr>
      <w:r>
        <w:t>Decentralized Governance</w:t>
      </w:r>
    </w:p>
    <w:p>
      <w:pPr>
        <w:numPr>
          <w:ilvl w:val="1"/>
          <w:numId w:val="900"/>
        </w:numPr>
        <w:spacing w:before="0" w:after="0"/>
      </w:pPr>
      <w:r>
        <w:t>Technology Diversity</w:t>
      </w:r>
    </w:p>
    <w:p>
      <w:pPr>
        <w:numPr>
          <w:ilvl w:val="1"/>
          <w:numId w:val="900"/>
        </w:numPr>
        <w:spacing w:before="0" w:after="0"/>
      </w:pPr>
      <w:r>
        <w:t>Service Ownership Models</w:t>
      </w:r>
    </w:p>
    <w:p>
      <w:pPr>
        <w:numPr>
          <w:ilvl w:val="0"/>
          <w:numId w:val="900"/>
        </w:numPr>
        <w:spacing w:before="0" w:after="0"/>
      </w:pPr>
      <w:r>
        <w:t>Decentralized Data Management</w:t>
      </w:r>
    </w:p>
    <w:p>
      <w:pPr>
        <w:numPr>
          <w:ilvl w:val="1"/>
          <w:numId w:val="900"/>
        </w:numPr>
        <w:spacing w:before="0" w:after="0"/>
      </w:pPr>
      <w:r>
        <w:t>Data Ownership per Service</w:t>
      </w:r>
    </w:p>
    <w:p>
      <w:pPr>
        <w:numPr>
          <w:ilvl w:val="1"/>
          <w:numId w:val="900"/>
        </w:numPr>
        <w:spacing w:before="0" w:after="0"/>
      </w:pPr>
      <w:r>
        <w:t>Avoiding Shared Databases</w:t>
      </w:r>
    </w:p>
    <w:p>
      <w:pPr>
        <w:numPr>
          <w:ilvl w:val="0"/>
          <w:numId w:val="900"/>
        </w:numPr>
        <w:spacing w:before="0" w:after="0"/>
      </w:pPr>
      <w:r>
        <w:t>Design for Failure</w:t>
      </w:r>
    </w:p>
    <w:p>
      <w:pPr>
        <w:numPr>
          <w:ilvl w:val="1"/>
          <w:numId w:val="900"/>
        </w:numPr>
        <w:spacing w:before="0" w:after="0"/>
      </w:pPr>
      <w:r>
        <w:t>Anticipating Service Failures</w:t>
      </w:r>
    </w:p>
    <w:p>
      <w:pPr>
        <w:numPr>
          <w:ilvl w:val="1"/>
          <w:numId w:val="900"/>
        </w:numPr>
        <w:spacing w:before="0" w:after="0"/>
      </w:pPr>
      <w:r>
        <w:t>Implementing Redundancy</w:t>
      </w:r>
    </w:p>
    <w:p>
      <w:pPr>
        <w:numPr>
          <w:ilvl w:val="0"/>
          <w:numId w:val="900"/>
        </w:numPr>
        <w:spacing w:before="0" w:after="0"/>
      </w:pPr>
      <w:r>
        <w:t>Evolutionary Design</w:t>
      </w:r>
    </w:p>
    <w:p>
      <w:pPr>
        <w:numPr>
          <w:ilvl w:val="1"/>
          <w:numId w:val="900"/>
        </w:numPr>
        <w:spacing w:before="0" w:after="0"/>
      </w:pPr>
      <w:r>
        <w:t>Incremental Changes</w:t>
      </w:r>
    </w:p>
    <w:p>
      <w:pPr>
        <w:numPr>
          <w:ilvl w:val="1"/>
          <w:numId w:val="900"/>
        </w:numPr>
        <w:spacing w:before="0" w:after="0"/>
      </w:pPr>
      <w:r>
        <w:t>Continuous Refactoring</w:t>
      </w:r>
    </w:p>
    <w:p>
      <w:pPr>
        <w:pStyle w:val="Heading1"/>
      </w:pPr>
      <w:r>
        <w:t>Designing Microservices</w:t>
      </w:r>
    </w:p>
    <w:p>
      <w:pPr>
        <w:numPr>
          <w:ilvl w:val="0"/>
          <w:numId w:val="900"/>
        </w:numPr>
        <w:spacing w:before="0" w:after="0"/>
      </w:pPr>
      <w:r>
        <w:t>Service Decomposition Strategies</w:t>
      </w:r>
    </w:p>
    <w:p>
      <w:pPr>
        <w:numPr>
          <w:ilvl w:val="1"/>
          <w:numId w:val="900"/>
        </w:numPr>
        <w:spacing w:before="0" w:after="0"/>
      </w:pPr>
      <w:r>
        <w:t>Decomposition by Business Capability</w:t>
      </w:r>
    </w:p>
    <w:p>
      <w:pPr>
        <w:numPr>
          <w:ilvl w:val="2"/>
          <w:numId w:val="900"/>
        </w:numPr>
        <w:spacing w:before="0" w:after="0"/>
      </w:pPr>
      <w:r>
        <w:t>Identifying Core Business Functions</w:t>
      </w:r>
    </w:p>
    <w:p>
      <w:pPr>
        <w:numPr>
          <w:ilvl w:val="2"/>
          <w:numId w:val="900"/>
        </w:numPr>
        <w:spacing w:before="0" w:after="0"/>
      </w:pPr>
      <w:r>
        <w:t>Mapping Capabilities to Services</w:t>
      </w:r>
    </w:p>
    <w:p>
      <w:pPr>
        <w:numPr>
          <w:ilvl w:val="1"/>
          <w:numId w:val="900"/>
        </w:numPr>
        <w:spacing w:before="0" w:after="0"/>
      </w:pPr>
      <w:r>
        <w:t>Decomposition by Subdomain</w:t>
      </w:r>
    </w:p>
    <w:p>
      <w:pPr>
        <w:numPr>
          <w:ilvl w:val="2"/>
          <w:numId w:val="900"/>
        </w:numPr>
        <w:spacing w:before="0" w:after="0"/>
      </w:pPr>
      <w:r>
        <w:t>Subdomain Identification</w:t>
      </w:r>
    </w:p>
    <w:p>
      <w:pPr>
        <w:numPr>
          <w:ilvl w:val="2"/>
          <w:numId w:val="900"/>
        </w:numPr>
        <w:spacing w:before="0" w:after="0"/>
      </w:pPr>
      <w:r>
        <w:t>Context Mapping</w:t>
      </w:r>
    </w:p>
    <w:p>
      <w:pPr>
        <w:numPr>
          <w:ilvl w:val="1"/>
          <w:numId w:val="900"/>
        </w:numPr>
        <w:spacing w:before="0" w:after="0"/>
      </w:pPr>
      <w:r>
        <w:t>Strangler Fig Pattern</w:t>
      </w:r>
    </w:p>
    <w:p>
      <w:pPr>
        <w:numPr>
          <w:ilvl w:val="2"/>
          <w:numId w:val="900"/>
        </w:numPr>
        <w:spacing w:before="0" w:after="0"/>
      </w:pPr>
      <w:r>
        <w:t>Incremental Migration Approach</w:t>
      </w:r>
    </w:p>
    <w:p>
      <w:pPr>
        <w:numPr>
          <w:ilvl w:val="2"/>
          <w:numId w:val="900"/>
        </w:numPr>
        <w:spacing w:before="0" w:after="0"/>
      </w:pPr>
      <w:r>
        <w:t>Coexistence Strategies</w:t>
      </w:r>
    </w:p>
    <w:p>
      <w:pPr>
        <w:numPr>
          <w:ilvl w:val="1"/>
          <w:numId w:val="900"/>
        </w:numPr>
        <w:spacing w:before="0" w:after="0"/>
      </w:pPr>
      <w:r>
        <w:t>Decomposition by Verb or Use Case</w:t>
      </w:r>
    </w:p>
    <w:p>
      <w:pPr>
        <w:numPr>
          <w:ilvl w:val="2"/>
          <w:numId w:val="900"/>
        </w:numPr>
        <w:spacing w:before="0" w:after="0"/>
      </w:pPr>
      <w:r>
        <w:t>Action-Oriented Services</w:t>
      </w:r>
    </w:p>
    <w:p>
      <w:pPr>
        <w:numPr>
          <w:ilvl w:val="2"/>
          <w:numId w:val="900"/>
        </w:numPr>
        <w:spacing w:before="0" w:after="0"/>
      </w:pPr>
      <w:r>
        <w:t>Use Case Analysis</w:t>
      </w:r>
    </w:p>
    <w:p>
      <w:pPr>
        <w:numPr>
          <w:ilvl w:val="0"/>
          <w:numId w:val="900"/>
        </w:numPr>
        <w:spacing w:before="0" w:after="0"/>
      </w:pPr>
      <w:r>
        <w:t>Determining Service Granularity</w:t>
      </w:r>
    </w:p>
    <w:p>
      <w:pPr>
        <w:numPr>
          <w:ilvl w:val="1"/>
          <w:numId w:val="900"/>
        </w:numPr>
        <w:spacing w:before="0" w:after="0"/>
      </w:pPr>
      <w:r>
        <w:t>Factors Influencing Granularity</w:t>
      </w:r>
    </w:p>
    <w:p>
      <w:pPr>
        <w:numPr>
          <w:ilvl w:val="1"/>
          <w:numId w:val="900"/>
        </w:numPr>
        <w:spacing w:before="0" w:after="0"/>
      </w:pPr>
      <w:r>
        <w:t>Trade-offs in Service Size</w:t>
      </w:r>
    </w:p>
    <w:p>
      <w:pPr>
        <w:numPr>
          <w:ilvl w:val="1"/>
          <w:numId w:val="900"/>
        </w:numPr>
        <w:spacing w:before="0" w:after="0"/>
      </w:pPr>
      <w:r>
        <w:t>Nano-service Anti-pattern</w:t>
      </w:r>
    </w:p>
    <w:p>
      <w:pPr>
        <w:numPr>
          <w:ilvl w:val="2"/>
          <w:numId w:val="900"/>
        </w:numPr>
        <w:spacing w:before="0" w:after="0"/>
      </w:pPr>
      <w:r>
        <w:t>Risks of Over-Decomposition</w:t>
      </w:r>
    </w:p>
    <w:p>
      <w:pPr>
        <w:numPr>
          <w:ilvl w:val="2"/>
          <w:numId w:val="900"/>
        </w:numPr>
        <w:spacing w:before="0" w:after="0"/>
      </w:pPr>
      <w:r>
        <w:t>Identifying Warning Signs</w:t>
      </w:r>
    </w:p>
    <w:p>
      <w:pPr>
        <w:numPr>
          <w:ilvl w:val="0"/>
          <w:numId w:val="900"/>
        </w:numPr>
        <w:spacing w:before="0" w:after="0"/>
      </w:pPr>
      <w:r>
        <w:t>API Design and Contracts</w:t>
      </w:r>
    </w:p>
    <w:p>
      <w:pPr>
        <w:numPr>
          <w:ilvl w:val="1"/>
          <w:numId w:val="900"/>
        </w:numPr>
        <w:spacing w:before="0" w:after="0"/>
      </w:pPr>
      <w:r>
        <w:t>API First Design</w:t>
      </w:r>
    </w:p>
    <w:p>
      <w:pPr>
        <w:numPr>
          <w:ilvl w:val="2"/>
          <w:numId w:val="900"/>
        </w:numPr>
        <w:spacing w:before="0" w:after="0"/>
      </w:pPr>
      <w:r>
        <w:t>Design Before Implementation</w:t>
      </w:r>
    </w:p>
    <w:p>
      <w:pPr>
        <w:numPr>
          <w:ilvl w:val="2"/>
          <w:numId w:val="900"/>
        </w:numPr>
        <w:spacing w:before="0" w:after="0"/>
      </w:pPr>
      <w:r>
        <w:t>Stakeholder Collaboration</w:t>
      </w:r>
    </w:p>
    <w:p>
      <w:pPr>
        <w:numPr>
          <w:ilvl w:val="1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API Documentation</w:t>
      </w:r>
    </w:p>
    <w:p>
      <w:pPr>
        <w:numPr>
          <w:ilvl w:val="2"/>
          <w:numId w:val="900"/>
        </w:numPr>
        <w:spacing w:before="0" w:after="0"/>
      </w:pPr>
      <w:r>
        <w:t>OpenAPI Specification</w:t>
      </w:r>
    </w:p>
    <w:p>
      <w:pPr>
        <w:numPr>
          <w:ilvl w:val="2"/>
          <w:numId w:val="900"/>
        </w:numPr>
        <w:spacing w:before="0" w:after="0"/>
      </w:pPr>
      <w:r>
        <w:t>Documentation Best Practices</w:t>
      </w:r>
    </w:p>
    <w:p>
      <w:pPr>
        <w:pStyle w:val="Heading1"/>
      </w:pPr>
      <w:r>
        <w:t>Inter-Service Communication</w:t>
      </w:r>
    </w:p>
    <w:p>
      <w:pPr>
        <w:numPr>
          <w:ilvl w:val="0"/>
          <w:numId w:val="900"/>
        </w:numPr>
        <w:spacing w:before="0" w:after="0"/>
      </w:pPr>
      <w:r>
        <w:t>Communication Styles</w:t>
      </w:r>
    </w:p>
    <w:p>
      <w:pPr>
        <w:numPr>
          <w:ilvl w:val="1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Request-Response Pattern</w:t>
      </w:r>
    </w:p>
    <w:p>
      <w:pPr>
        <w:numPr>
          <w:ilvl w:val="2"/>
          <w:numId w:val="900"/>
        </w:numPr>
        <w:spacing w:before="0" w:after="0"/>
      </w:pPr>
      <w:r>
        <w:t>HTTP APIs</w:t>
      </w:r>
    </w:p>
    <w:p>
      <w:pPr>
        <w:numPr>
          <w:ilvl w:val="2"/>
          <w:numId w:val="900"/>
        </w:numPr>
        <w:spacing w:before="0" w:after="0"/>
      </w:pPr>
      <w:r>
        <w:t>gRPC Calls</w:t>
      </w:r>
    </w:p>
    <w:p>
      <w:pPr>
        <w:numPr>
          <w:ilvl w:val="1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Event-Based Communication</w:t>
      </w:r>
    </w:p>
    <w:p>
      <w:pPr>
        <w:numPr>
          <w:ilvl w:val="2"/>
          <w:numId w:val="900"/>
        </w:numPr>
        <w:spacing w:before="0" w:after="0"/>
      </w:pPr>
      <w:r>
        <w:t>Message-Based Communication</w:t>
      </w:r>
    </w:p>
    <w:p>
      <w:pPr>
        <w:numPr>
          <w:ilvl w:val="0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HTTP and REST</w:t>
      </w:r>
    </w:p>
    <w:p>
      <w:pPr>
        <w:numPr>
          <w:ilvl w:val="2"/>
          <w:numId w:val="900"/>
        </w:numPr>
        <w:spacing w:before="0" w:after="0"/>
      </w:pPr>
      <w:r>
        <w:t>RESTful Principles</w:t>
      </w:r>
    </w:p>
    <w:p>
      <w:pPr>
        <w:numPr>
          <w:ilvl w:val="2"/>
          <w:numId w:val="900"/>
        </w:numPr>
        <w:spacing w:before="0" w:after="0"/>
      </w:pPr>
      <w:r>
        <w:t>REST API Design</w:t>
      </w:r>
    </w:p>
    <w:p>
      <w:pPr>
        <w:numPr>
          <w:ilvl w:val="1"/>
          <w:numId w:val="900"/>
        </w:numPr>
        <w:spacing w:before="0" w:after="0"/>
      </w:pPr>
      <w:r>
        <w:t>gRPC</w:t>
      </w:r>
    </w:p>
    <w:p>
      <w:pPr>
        <w:numPr>
          <w:ilvl w:val="2"/>
          <w:numId w:val="900"/>
        </w:numPr>
        <w:spacing w:before="0" w:after="0"/>
      </w:pPr>
      <w:r>
        <w:t>Protocol Buffers</w:t>
      </w:r>
    </w:p>
    <w:p>
      <w:pPr>
        <w:numPr>
          <w:ilvl w:val="2"/>
          <w:numId w:val="900"/>
        </w:numPr>
        <w:spacing w:before="0" w:after="0"/>
      </w:pPr>
      <w:r>
        <w:t>Use Cases and Benefits</w:t>
      </w:r>
    </w:p>
    <w:p>
      <w:pPr>
        <w:numPr>
          <w:ilvl w:val="1"/>
          <w:numId w:val="900"/>
        </w:numPr>
        <w:spacing w:before="0" w:after="0"/>
      </w:pPr>
      <w:r>
        <w:t>Message Brokers</w:t>
      </w:r>
    </w:p>
    <w:p>
      <w:pPr>
        <w:numPr>
          <w:ilvl w:val="2"/>
          <w:numId w:val="900"/>
        </w:numPr>
        <w:spacing w:before="0" w:after="0"/>
      </w:pPr>
      <w:r>
        <w:t>RabbitMQ</w:t>
      </w:r>
    </w:p>
    <w:p>
      <w:pPr>
        <w:numPr>
          <w:ilvl w:val="2"/>
          <w:numId w:val="900"/>
        </w:numPr>
        <w:spacing w:before="0" w:after="0"/>
      </w:pPr>
      <w:r>
        <w:t>Apache Kafka</w:t>
      </w:r>
    </w:p>
    <w:p>
      <w:pPr>
        <w:numPr>
          <w:ilvl w:val="2"/>
          <w:numId w:val="900"/>
        </w:numPr>
        <w:spacing w:before="0" w:after="0"/>
      </w:pPr>
      <w:r>
        <w:t>Amazon SQS</w:t>
      </w:r>
    </w:p>
    <w:p>
      <w:pPr>
        <w:numPr>
          <w:ilvl w:val="0"/>
          <w:numId w:val="900"/>
        </w:numPr>
        <w:spacing w:before="0" w:after="0"/>
      </w:pPr>
      <w:r>
        <w:t>Service Discovery</w:t>
      </w:r>
    </w:p>
    <w:p>
      <w:pPr>
        <w:numPr>
          <w:ilvl w:val="1"/>
          <w:numId w:val="900"/>
        </w:numPr>
        <w:spacing w:before="0" w:after="0"/>
      </w:pPr>
      <w:r>
        <w:t>Service Discovery Patterns</w:t>
      </w:r>
    </w:p>
    <w:p>
      <w:pPr>
        <w:numPr>
          <w:ilvl w:val="2"/>
          <w:numId w:val="900"/>
        </w:numPr>
        <w:spacing w:before="0" w:after="0"/>
      </w:pPr>
      <w:r>
        <w:t>Client-Side Discovery</w:t>
      </w:r>
    </w:p>
    <w:p>
      <w:pPr>
        <w:numPr>
          <w:ilvl w:val="2"/>
          <w:numId w:val="900"/>
        </w:numPr>
        <w:spacing w:before="0" w:after="0"/>
      </w:pPr>
      <w:r>
        <w:t>Server-Side Discovery</w:t>
      </w:r>
    </w:p>
    <w:p>
      <w:pPr>
        <w:numPr>
          <w:ilvl w:val="1"/>
          <w:numId w:val="900"/>
        </w:numPr>
        <w:spacing w:before="0" w:after="0"/>
      </w:pPr>
      <w:r>
        <w:t>Service Registry</w:t>
      </w:r>
    </w:p>
    <w:p>
      <w:pPr>
        <w:numPr>
          <w:ilvl w:val="2"/>
          <w:numId w:val="900"/>
        </w:numPr>
        <w:spacing w:before="0" w:after="0"/>
      </w:pPr>
      <w:r>
        <w:t>Eureka</w:t>
      </w:r>
    </w:p>
    <w:p>
      <w:pPr>
        <w:numPr>
          <w:ilvl w:val="2"/>
          <w:numId w:val="900"/>
        </w:numPr>
        <w:spacing w:before="0" w:after="0"/>
      </w:pPr>
      <w:r>
        <w:t>Consul</w:t>
      </w:r>
    </w:p>
    <w:p>
      <w:pPr>
        <w:numPr>
          <w:ilvl w:val="2"/>
          <w:numId w:val="900"/>
        </w:numPr>
        <w:spacing w:before="0" w:after="0"/>
      </w:pPr>
      <w:r>
        <w:t>etcd</w:t>
      </w:r>
    </w:p>
    <w:p>
      <w:pPr>
        <w:pStyle w:val="Heading1"/>
      </w:pPr>
      <w:r>
        <w:t>Data Management in Microservices</w:t>
      </w:r>
    </w:p>
    <w:p>
      <w:pPr>
        <w:numPr>
          <w:ilvl w:val="0"/>
          <w:numId w:val="900"/>
        </w:numPr>
        <w:spacing w:before="0" w:after="0"/>
      </w:pPr>
      <w:r>
        <w:t>Database-per-Service Pattern</w:t>
      </w:r>
    </w:p>
    <w:p>
      <w:pPr>
        <w:numPr>
          <w:ilvl w:val="1"/>
          <w:numId w:val="900"/>
        </w:numPr>
        <w:spacing w:before="0" w:after="0"/>
      </w:pPr>
      <w:r>
        <w:t>Isolated Data Stores</w:t>
      </w:r>
    </w:p>
    <w:p>
      <w:pPr>
        <w:numPr>
          <w:ilvl w:val="1"/>
          <w:numId w:val="900"/>
        </w:numPr>
        <w:spacing w:before="0" w:after="0"/>
      </w:pPr>
      <w:r>
        <w:t>Benefits and Drawbacks</w:t>
      </w:r>
    </w:p>
    <w:p>
      <w:pPr>
        <w:numPr>
          <w:ilvl w:val="0"/>
          <w:numId w:val="900"/>
        </w:numPr>
        <w:spacing w:before="0" w:after="0"/>
      </w:pPr>
      <w:r>
        <w:t>Challenges of Decentralized Data</w:t>
      </w:r>
    </w:p>
    <w:p>
      <w:pPr>
        <w:numPr>
          <w:ilvl w:val="1"/>
          <w:numId w:val="900"/>
        </w:numPr>
        <w:spacing w:before="0" w:after="0"/>
      </w:pPr>
      <w:r>
        <w:t>Data Consistency Issues</w:t>
      </w:r>
    </w:p>
    <w:p>
      <w:pPr>
        <w:numPr>
          <w:ilvl w:val="1"/>
          <w:numId w:val="900"/>
        </w:numPr>
        <w:spacing w:before="0" w:after="0"/>
      </w:pPr>
      <w:r>
        <w:t>Cross-Service Queries</w:t>
      </w:r>
    </w:p>
    <w:p>
      <w:pPr>
        <w:numPr>
          <w:ilvl w:val="0"/>
          <w:numId w:val="900"/>
        </w:numPr>
        <w:spacing w:before="0" w:after="0"/>
      </w:pPr>
      <w:r>
        <w:t>Managing Transactions</w:t>
      </w:r>
    </w:p>
    <w:p>
      <w:pPr>
        <w:numPr>
          <w:ilvl w:val="1"/>
          <w:numId w:val="900"/>
        </w:numPr>
        <w:spacing w:before="0" w:after="0"/>
      </w:pPr>
      <w:r>
        <w:t>Two-Phase Commit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Limitations in Distributed Systems</w:t>
      </w:r>
    </w:p>
    <w:p>
      <w:pPr>
        <w:numPr>
          <w:ilvl w:val="1"/>
          <w:numId w:val="900"/>
        </w:numPr>
        <w:spacing w:before="0" w:after="0"/>
      </w:pPr>
      <w:r>
        <w:t>Saga Pattern</w:t>
      </w:r>
    </w:p>
    <w:p>
      <w:pPr>
        <w:numPr>
          <w:ilvl w:val="2"/>
          <w:numId w:val="900"/>
        </w:numPr>
        <w:spacing w:before="0" w:after="0"/>
      </w:pPr>
      <w:r>
        <w:t>Choreography-Based Saga</w:t>
      </w:r>
    </w:p>
    <w:p>
      <w:pPr>
        <w:numPr>
          <w:ilvl w:val="2"/>
          <w:numId w:val="900"/>
        </w:numPr>
        <w:spacing w:before="0" w:after="0"/>
      </w:pPr>
      <w:r>
        <w:t>Orchestration-Based Saga</w:t>
      </w:r>
    </w:p>
    <w:p>
      <w:pPr>
        <w:numPr>
          <w:ilvl w:val="0"/>
          <w:numId w:val="900"/>
        </w:numPr>
        <w:spacing w:before="0" w:after="0"/>
      </w:pPr>
      <w:r>
        <w:t>Data Consistency Models</w:t>
      </w:r>
    </w:p>
    <w:p>
      <w:pPr>
        <w:numPr>
          <w:ilvl w:val="1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Implementation Patterns</w:t>
      </w:r>
    </w:p>
    <w:p>
      <w:pPr>
        <w:numPr>
          <w:ilvl w:val="0"/>
          <w:numId w:val="900"/>
        </w:numPr>
        <w:spacing w:before="0" w:after="0"/>
      </w:pPr>
      <w:r>
        <w:t>Querying Across Services</w:t>
      </w:r>
    </w:p>
    <w:p>
      <w:pPr>
        <w:numPr>
          <w:ilvl w:val="1"/>
          <w:numId w:val="900"/>
        </w:numPr>
        <w:spacing w:before="0" w:after="0"/>
      </w:pPr>
      <w:r>
        <w:t>API Composition Pattern</w:t>
      </w:r>
    </w:p>
    <w:p>
      <w:pPr>
        <w:numPr>
          <w:ilvl w:val="1"/>
          <w:numId w:val="900"/>
        </w:numPr>
        <w:spacing w:before="0" w:after="0"/>
      </w:pPr>
      <w:r>
        <w:t>Command Query Responsibility Segregation</w:t>
      </w:r>
    </w:p>
    <w:p>
      <w:pPr>
        <w:numPr>
          <w:ilvl w:val="1"/>
          <w:numId w:val="900"/>
        </w:numPr>
        <w:spacing w:before="0" w:after="0"/>
      </w:pPr>
      <w:r>
        <w:t>API Gateway Aggregation</w:t>
      </w:r>
    </w:p>
    <w:p>
      <w:pPr>
        <w:pStyle w:val="Heading1"/>
      </w:pPr>
      <w:r>
        <w:t>Deployment and Operations</w:t>
      </w:r>
    </w:p>
    <w:p>
      <w:pPr>
        <w:numPr>
          <w:ilvl w:val="0"/>
          <w:numId w:val="900"/>
        </w:numPr>
        <w:spacing w:before="0" w:after="0"/>
      </w:pPr>
      <w:r>
        <w:t>Continuous Integration and Continuous Delivery</w:t>
      </w:r>
    </w:p>
    <w:p>
      <w:pPr>
        <w:numPr>
          <w:ilvl w:val="1"/>
          <w:numId w:val="900"/>
        </w:numPr>
        <w:spacing w:before="0" w:after="0"/>
      </w:pPr>
      <w:r>
        <w:t>CI/CD Principles</w:t>
      </w:r>
    </w:p>
    <w:p>
      <w:pPr>
        <w:numPr>
          <w:ilvl w:val="1"/>
          <w:numId w:val="900"/>
        </w:numPr>
        <w:spacing w:before="0" w:after="0"/>
      </w:pPr>
      <w:r>
        <w:t>Building CI/CD Pipelines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Images and Containers</w:t>
      </w:r>
    </w:p>
    <w:p>
      <w:pPr>
        <w:numPr>
          <w:ilvl w:val="2"/>
          <w:numId w:val="900"/>
        </w:numPr>
        <w:spacing w:before="0" w:after="0"/>
      </w:pPr>
      <w:r>
        <w:t>Dockerfile Basics</w:t>
      </w:r>
    </w:p>
    <w:p>
      <w:pPr>
        <w:numPr>
          <w:ilvl w:val="1"/>
          <w:numId w:val="900"/>
        </w:numPr>
        <w:spacing w:before="0" w:after="0"/>
      </w:pPr>
      <w:r>
        <w:t>Creating Docker Images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0"/>
          <w:numId w:val="900"/>
        </w:numPr>
        <w:spacing w:before="0" w:after="0"/>
      </w:pPr>
      <w:r>
        <w:t>Container Orchestration</w:t>
      </w:r>
    </w:p>
    <w:p>
      <w:pPr>
        <w:numPr>
          <w:ilvl w:val="1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Pods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2"/>
          <w:numId w:val="900"/>
        </w:numPr>
        <w:spacing w:before="0" w:after="0"/>
      </w:pPr>
      <w:r>
        <w:t>Deployments</w:t>
      </w:r>
    </w:p>
    <w:p>
      <w:pPr>
        <w:numPr>
          <w:ilvl w:val="2"/>
          <w:numId w:val="900"/>
        </w:numPr>
        <w:spacing w:before="0" w:after="0"/>
      </w:pPr>
      <w:r>
        <w:t>ConfigMaps</w:t>
      </w:r>
    </w:p>
    <w:p>
      <w:pPr>
        <w:numPr>
          <w:ilvl w:val="2"/>
          <w:numId w:val="900"/>
        </w:numPr>
        <w:spacing w:before="0" w:after="0"/>
      </w:pPr>
      <w:r>
        <w:t>Secrets</w:t>
      </w:r>
    </w:p>
    <w:p>
      <w:pPr>
        <w:numPr>
          <w:ilvl w:val="2"/>
          <w:numId w:val="900"/>
        </w:numPr>
        <w:spacing w:before="0" w:after="0"/>
      </w:pPr>
      <w:r>
        <w:t>Scaling and Auto-scaling</w:t>
      </w:r>
    </w:p>
    <w:p>
      <w:pPr>
        <w:numPr>
          <w:ilvl w:val="2"/>
          <w:numId w:val="900"/>
        </w:numPr>
        <w:spacing w:before="0" w:after="0"/>
      </w:pPr>
      <w:r>
        <w:t>Rolling Updates and Rollbacks</w:t>
      </w:r>
    </w:p>
    <w:p>
      <w:pPr>
        <w:numPr>
          <w:ilvl w:val="1"/>
          <w:numId w:val="900"/>
        </w:numPr>
        <w:spacing w:before="0" w:after="0"/>
      </w:pPr>
      <w:r>
        <w:t>Docker Swarm</w:t>
      </w:r>
    </w:p>
    <w:p>
      <w:pPr>
        <w:numPr>
          <w:ilvl w:val="2"/>
          <w:numId w:val="900"/>
        </w:numPr>
        <w:spacing w:before="0" w:after="0"/>
      </w:pPr>
      <w:r>
        <w:t>Swarm Mode</w:t>
      </w:r>
    </w:p>
    <w:p>
      <w:pPr>
        <w:numPr>
          <w:ilvl w:val="2"/>
          <w:numId w:val="900"/>
        </w:numPr>
        <w:spacing w:before="0" w:after="0"/>
      </w:pPr>
      <w:r>
        <w:t>Service Management</w:t>
      </w:r>
    </w:p>
    <w:p>
      <w:pPr>
        <w:numPr>
          <w:ilvl w:val="1"/>
          <w:numId w:val="900"/>
        </w:numPr>
        <w:spacing w:before="0" w:after="0"/>
      </w:pPr>
      <w:r>
        <w:t>Amazon ECS and Fargate</w:t>
      </w:r>
    </w:p>
    <w:p>
      <w:pPr>
        <w:numPr>
          <w:ilvl w:val="2"/>
          <w:numId w:val="900"/>
        </w:numPr>
        <w:spacing w:before="0" w:after="0"/>
      </w:pPr>
      <w:r>
        <w:t>Task Definitions</w:t>
      </w:r>
    </w:p>
    <w:p>
      <w:pPr>
        <w:numPr>
          <w:ilvl w:val="2"/>
          <w:numId w:val="900"/>
        </w:numPr>
        <w:spacing w:before="0" w:after="0"/>
      </w:pPr>
      <w:r>
        <w:t>Serverless Container Management</w:t>
      </w:r>
    </w:p>
    <w:p>
      <w:pPr>
        <w:numPr>
          <w:ilvl w:val="0"/>
          <w:numId w:val="900"/>
        </w:numPr>
        <w:spacing w:before="0" w:after="0"/>
      </w:pPr>
      <w:r>
        <w:t>Infrastructure as Code</w:t>
      </w:r>
    </w:p>
    <w:p>
      <w:pPr>
        <w:numPr>
          <w:ilvl w:val="1"/>
          <w:numId w:val="900"/>
        </w:numPr>
        <w:spacing w:before="0" w:after="0"/>
      </w:pPr>
      <w:r>
        <w:t>Terraform</w:t>
      </w:r>
    </w:p>
    <w:p>
      <w:pPr>
        <w:numPr>
          <w:ilvl w:val="2"/>
          <w:numId w:val="900"/>
        </w:numPr>
        <w:spacing w:before="0" w:after="0"/>
      </w:pPr>
      <w:r>
        <w:t>Resource Provisioning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Ansible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Playbooks</w:t>
      </w:r>
    </w:p>
    <w:p>
      <w:pPr>
        <w:numPr>
          <w:ilvl w:val="1"/>
          <w:numId w:val="900"/>
        </w:numPr>
        <w:spacing w:before="0" w:after="0"/>
      </w:pPr>
      <w:r>
        <w:t>AWS CloudFormation</w:t>
      </w:r>
    </w:p>
    <w:p>
      <w:pPr>
        <w:numPr>
          <w:ilvl w:val="2"/>
          <w:numId w:val="900"/>
        </w:numPr>
        <w:spacing w:before="0" w:after="0"/>
      </w:pPr>
      <w:r>
        <w:t>Template Structure</w:t>
      </w:r>
    </w:p>
    <w:p>
      <w:pPr>
        <w:numPr>
          <w:ilvl w:val="2"/>
          <w:numId w:val="900"/>
        </w:numPr>
        <w:spacing w:before="0" w:after="0"/>
      </w:pPr>
      <w:r>
        <w:t>Stack Management</w:t>
      </w:r>
    </w:p>
    <w:p>
      <w:pPr>
        <w:pStyle w:val="Heading1"/>
      </w:pPr>
      <w:r>
        <w:t>Observability in Distributed Systems</w:t>
      </w:r>
    </w:p>
    <w:p>
      <w:pPr>
        <w:numPr>
          <w:ilvl w:val="0"/>
          <w:numId w:val="900"/>
        </w:numPr>
        <w:spacing w:before="0" w:after="0"/>
      </w:pPr>
      <w:r>
        <w:t>Three Pillars of Observability</w:t>
      </w:r>
    </w:p>
    <w:p>
      <w:pPr>
        <w:numPr>
          <w:ilvl w:val="1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ELK Stack</w:t>
      </w:r>
    </w:p>
    <w:p>
      <w:pPr>
        <w:numPr>
          <w:ilvl w:val="2"/>
          <w:numId w:val="900"/>
        </w:numPr>
        <w:spacing w:before="0" w:after="0"/>
      </w:pPr>
      <w:r>
        <w:t>Fluentd</w:t>
      </w:r>
    </w:p>
    <w:p>
      <w:pPr>
        <w:numPr>
          <w:ilvl w:val="2"/>
          <w:numId w:val="900"/>
        </w:numPr>
        <w:spacing w:before="0" w:after="0"/>
      </w:pPr>
      <w:r>
        <w:t>Log Retention and Analysis</w:t>
      </w:r>
    </w:p>
    <w:p>
      <w:pPr>
        <w:numPr>
          <w:ilvl w:val="1"/>
          <w:numId w:val="900"/>
        </w:numPr>
        <w:spacing w:before="0" w:after="0"/>
      </w:pPr>
      <w:r>
        <w:t>Metrics and Monitoring</w:t>
      </w:r>
    </w:p>
    <w:p>
      <w:pPr>
        <w:numPr>
          <w:ilvl w:val="2"/>
          <w:numId w:val="900"/>
        </w:numPr>
        <w:spacing w:before="0" w:after="0"/>
      </w:pPr>
      <w:r>
        <w:t>Key Metrics</w:t>
      </w:r>
    </w:p>
    <w:p>
      <w:pPr>
        <w:numPr>
          <w:ilvl w:val="2"/>
          <w:numId w:val="900"/>
        </w:numPr>
        <w:spacing w:before="0" w:after="0"/>
      </w:pPr>
      <w:r>
        <w:t>Prometheus</w:t>
      </w:r>
    </w:p>
    <w:p>
      <w:pPr>
        <w:numPr>
          <w:ilvl w:val="2"/>
          <w:numId w:val="900"/>
        </w:numPr>
        <w:spacing w:before="0" w:after="0"/>
      </w:pPr>
      <w:r>
        <w:t>Grafana</w:t>
      </w:r>
    </w:p>
    <w:p>
      <w:pPr>
        <w:numPr>
          <w:ilvl w:val="2"/>
          <w:numId w:val="900"/>
        </w:numPr>
        <w:spacing w:before="0" w:after="0"/>
      </w:pPr>
      <w:r>
        <w:t>InfluxDB</w:t>
      </w:r>
    </w:p>
    <w:p>
      <w:pPr>
        <w:numPr>
          <w:ilvl w:val="2"/>
          <w:numId w:val="900"/>
        </w:numPr>
        <w:spacing w:before="0" w:after="0"/>
      </w:pPr>
      <w:r>
        <w:t>Alerting and Notification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Trace Collection</w:t>
      </w:r>
    </w:p>
    <w:p>
      <w:pPr>
        <w:numPr>
          <w:ilvl w:val="2"/>
          <w:numId w:val="900"/>
        </w:numPr>
        <w:spacing w:before="0" w:after="0"/>
      </w:pPr>
      <w:r>
        <w:t>OpenTelemetry</w:t>
      </w:r>
    </w:p>
    <w:p>
      <w:pPr>
        <w:numPr>
          <w:ilvl w:val="2"/>
          <w:numId w:val="900"/>
        </w:numPr>
        <w:spacing w:before="0" w:after="0"/>
      </w:pPr>
      <w:r>
        <w:t>Jaeger</w:t>
      </w:r>
    </w:p>
    <w:p>
      <w:pPr>
        <w:numPr>
          <w:ilvl w:val="2"/>
          <w:numId w:val="900"/>
        </w:numPr>
        <w:spacing w:before="0" w:after="0"/>
      </w:pPr>
      <w:r>
        <w:t>Zipkin</w:t>
      </w:r>
    </w:p>
    <w:p>
      <w:pPr>
        <w:numPr>
          <w:ilvl w:val="2"/>
          <w:numId w:val="900"/>
        </w:numPr>
        <w:spacing w:before="0" w:after="0"/>
      </w:pPr>
      <w:r>
        <w:t>Trace Analysis</w:t>
      </w:r>
    </w:p>
    <w:p>
      <w:pPr>
        <w:numPr>
          <w:ilvl w:val="0"/>
          <w:numId w:val="900"/>
        </w:numPr>
        <w:spacing w:before="0" w:after="0"/>
      </w:pPr>
      <w:r>
        <w:t>Health Checks and Probes</w:t>
      </w:r>
    </w:p>
    <w:p>
      <w:pPr>
        <w:numPr>
          <w:ilvl w:val="1"/>
          <w:numId w:val="900"/>
        </w:numPr>
        <w:spacing w:before="0" w:after="0"/>
      </w:pPr>
      <w:r>
        <w:t>Liveness Probes</w:t>
      </w:r>
    </w:p>
    <w:p>
      <w:pPr>
        <w:numPr>
          <w:ilvl w:val="2"/>
          <w:numId w:val="900"/>
        </w:numPr>
        <w:spacing w:before="0" w:after="0"/>
      </w:pPr>
      <w:r>
        <w:t>Detecting Service Failures</w:t>
      </w:r>
    </w:p>
    <w:p>
      <w:pPr>
        <w:numPr>
          <w:ilvl w:val="1"/>
          <w:numId w:val="900"/>
        </w:numPr>
        <w:spacing w:before="0" w:after="0"/>
      </w:pPr>
      <w:r>
        <w:t>Readiness Probes</w:t>
      </w:r>
    </w:p>
    <w:p>
      <w:pPr>
        <w:numPr>
          <w:ilvl w:val="2"/>
          <w:numId w:val="900"/>
        </w:numPr>
        <w:spacing w:before="0" w:after="0"/>
      </w:pPr>
      <w:r>
        <w:t>Ensuring Service Availability</w:t>
      </w:r>
    </w:p>
    <w:p>
      <w:pPr>
        <w:pStyle w:val="Heading1"/>
      </w:pPr>
      <w:r>
        <w:t>Resilience and Fault Tolerance Patterns</w:t>
      </w:r>
    </w:p>
    <w:p>
      <w:pPr>
        <w:numPr>
          <w:ilvl w:val="0"/>
          <w:numId w:val="900"/>
        </w:numPr>
        <w:spacing w:before="0" w:after="0"/>
      </w:pPr>
      <w:r>
        <w:t>Circuit Breaker Pattern</w:t>
      </w:r>
    </w:p>
    <w:p>
      <w:pPr>
        <w:numPr>
          <w:ilvl w:val="1"/>
          <w:numId w:val="900"/>
        </w:numPr>
        <w:spacing w:before="0" w:after="0"/>
      </w:pPr>
      <w:r>
        <w:t>Preventing Cascading Failures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Retry Pattern</w:t>
      </w:r>
    </w:p>
    <w:p>
      <w:pPr>
        <w:numPr>
          <w:ilvl w:val="1"/>
          <w:numId w:val="900"/>
        </w:numPr>
        <w:spacing w:before="0" w:after="0"/>
      </w:pPr>
      <w:r>
        <w:t>Retry Policies</w:t>
      </w:r>
    </w:p>
    <w:p>
      <w:pPr>
        <w:numPr>
          <w:ilvl w:val="1"/>
          <w:numId w:val="900"/>
        </w:numPr>
        <w:spacing w:before="0" w:after="0"/>
      </w:pPr>
      <w:r>
        <w:t>Exponential Backoff</w:t>
      </w:r>
    </w:p>
    <w:p>
      <w:pPr>
        <w:numPr>
          <w:ilvl w:val="0"/>
          <w:numId w:val="900"/>
        </w:numPr>
        <w:spacing w:before="0" w:after="0"/>
      </w:pPr>
      <w:r>
        <w:t>Timeout Pattern</w:t>
      </w:r>
    </w:p>
    <w:p>
      <w:pPr>
        <w:numPr>
          <w:ilvl w:val="1"/>
          <w:numId w:val="900"/>
        </w:numPr>
        <w:spacing w:before="0" w:after="0"/>
      </w:pPr>
      <w:r>
        <w:t>Setting Timeouts</w:t>
      </w:r>
    </w:p>
    <w:p>
      <w:pPr>
        <w:numPr>
          <w:ilvl w:val="1"/>
          <w:numId w:val="900"/>
        </w:numPr>
        <w:spacing w:before="0" w:after="0"/>
      </w:pPr>
      <w:r>
        <w:t>Handling Slow Responses</w:t>
      </w:r>
    </w:p>
    <w:p>
      <w:pPr>
        <w:numPr>
          <w:ilvl w:val="0"/>
          <w:numId w:val="900"/>
        </w:numPr>
        <w:spacing w:before="0" w:after="0"/>
      </w:pPr>
      <w:r>
        <w:t>Bulkhead Pattern</w:t>
      </w:r>
    </w:p>
    <w:p>
      <w:pPr>
        <w:numPr>
          <w:ilvl w:val="1"/>
          <w:numId w:val="900"/>
        </w:numPr>
        <w:spacing w:before="0" w:after="0"/>
      </w:pPr>
      <w:r>
        <w:t>Isolating Failures</w:t>
      </w:r>
    </w:p>
    <w:p>
      <w:pPr>
        <w:numPr>
          <w:ilvl w:val="1"/>
          <w:numId w:val="900"/>
        </w:numPr>
        <w:spacing w:before="0" w:after="0"/>
      </w:pPr>
      <w:r>
        <w:t>Resource Partitioning</w:t>
      </w:r>
    </w:p>
    <w:p>
      <w:pPr>
        <w:numPr>
          <w:ilvl w:val="0"/>
          <w:numId w:val="900"/>
        </w:numPr>
        <w:spacing w:before="0" w:after="0"/>
      </w:pPr>
      <w:r>
        <w:t>Rate Limiter Pattern</w:t>
      </w:r>
    </w:p>
    <w:p>
      <w:pPr>
        <w:numPr>
          <w:ilvl w:val="1"/>
          <w:numId w:val="900"/>
        </w:numPr>
        <w:spacing w:before="0" w:after="0"/>
      </w:pPr>
      <w:r>
        <w:t>Throttling Requests</w:t>
      </w:r>
    </w:p>
    <w:p>
      <w:pPr>
        <w:numPr>
          <w:ilvl w:val="1"/>
          <w:numId w:val="900"/>
        </w:numPr>
        <w:spacing w:before="0" w:after="0"/>
      </w:pPr>
      <w:r>
        <w:t>Protecting from Overload</w:t>
      </w:r>
    </w:p>
    <w:p>
      <w:pPr>
        <w:numPr>
          <w:ilvl w:val="0"/>
          <w:numId w:val="900"/>
        </w:numPr>
        <w:spacing w:before="0" w:after="0"/>
      </w:pPr>
      <w:r>
        <w:t>Fallback Patterns</w:t>
      </w:r>
    </w:p>
    <w:p>
      <w:pPr>
        <w:numPr>
          <w:ilvl w:val="1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Default Responses</w:t>
      </w:r>
    </w:p>
    <w:p>
      <w:pPr>
        <w:pStyle w:val="Heading1"/>
      </w:pPr>
      <w:r>
        <w:t>Securing Microservices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Centralized Authentication Service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Identity Providers</w:t>
      </w:r>
    </w:p>
    <w:p>
      <w:pPr>
        <w:numPr>
          <w:ilvl w:val="1"/>
          <w:numId w:val="900"/>
        </w:numPr>
        <w:spacing w:before="0" w:after="0"/>
      </w:pPr>
      <w:r>
        <w:t>OAuth 2.0</w:t>
      </w:r>
    </w:p>
    <w:p>
      <w:pPr>
        <w:numPr>
          <w:ilvl w:val="2"/>
          <w:numId w:val="900"/>
        </w:numPr>
        <w:spacing w:before="0" w:after="0"/>
      </w:pPr>
      <w:r>
        <w:t>Authorization Flows</w:t>
      </w:r>
    </w:p>
    <w:p>
      <w:pPr>
        <w:numPr>
          <w:ilvl w:val="1"/>
          <w:numId w:val="900"/>
        </w:numPr>
        <w:spacing w:before="0" w:after="0"/>
      </w:pPr>
      <w:r>
        <w:t>OpenID Connect</w:t>
      </w:r>
    </w:p>
    <w:p>
      <w:pPr>
        <w:numPr>
          <w:ilvl w:val="2"/>
          <w:numId w:val="900"/>
        </w:numPr>
        <w:spacing w:before="0" w:after="0"/>
      </w:pPr>
      <w:r>
        <w:t>Identity Layer</w:t>
      </w:r>
    </w:p>
    <w:p>
      <w:pPr>
        <w:numPr>
          <w:ilvl w:val="1"/>
          <w:numId w:val="900"/>
        </w:numPr>
        <w:spacing w:before="0" w:after="0"/>
      </w:pPr>
      <w:r>
        <w:t>JSON Web Tokens</w:t>
      </w:r>
    </w:p>
    <w:p>
      <w:pPr>
        <w:numPr>
          <w:ilvl w:val="2"/>
          <w:numId w:val="900"/>
        </w:numPr>
        <w:spacing w:before="0" w:after="0"/>
      </w:pPr>
      <w:r>
        <w:t>Token Structure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0"/>
          <w:numId w:val="900"/>
        </w:numPr>
        <w:spacing w:before="0" w:after="0"/>
      </w:pPr>
      <w:r>
        <w:t>API Gateway Security</w:t>
      </w:r>
    </w:p>
    <w:p>
      <w:pPr>
        <w:numPr>
          <w:ilvl w:val="1"/>
          <w:numId w:val="900"/>
        </w:numPr>
        <w:spacing w:before="0" w:after="0"/>
      </w:pPr>
      <w:r>
        <w:t>Request Validation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IP Whitelisting and Blacklisting</w:t>
      </w:r>
    </w:p>
    <w:p>
      <w:pPr>
        <w:numPr>
          <w:ilvl w:val="0"/>
          <w:numId w:val="900"/>
        </w:numPr>
        <w:spacing w:before="0" w:after="0"/>
      </w:pPr>
      <w:r>
        <w:t>Service-to-Service Communication Security</w:t>
      </w:r>
    </w:p>
    <w:p>
      <w:pPr>
        <w:numPr>
          <w:ilvl w:val="1"/>
          <w:numId w:val="900"/>
        </w:numPr>
        <w:spacing w:before="0" w:after="0"/>
      </w:pPr>
      <w:r>
        <w:t>Mutual TLS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Encrypted Channels</w:t>
      </w:r>
    </w:p>
    <w:p>
      <w:pPr>
        <w:numPr>
          <w:ilvl w:val="0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HashiCorp Vault</w:t>
      </w:r>
    </w:p>
    <w:p>
      <w:pPr>
        <w:numPr>
          <w:ilvl w:val="2"/>
          <w:numId w:val="900"/>
        </w:numPr>
        <w:spacing w:before="0" w:after="0"/>
      </w:pPr>
      <w:r>
        <w:t>Secret Storage and Access</w:t>
      </w:r>
    </w:p>
    <w:p>
      <w:pPr>
        <w:numPr>
          <w:ilvl w:val="1"/>
          <w:numId w:val="900"/>
        </w:numPr>
        <w:spacing w:before="0" w:after="0"/>
      </w:pPr>
      <w:r>
        <w:t>Kubernetes Secrets</w:t>
      </w:r>
    </w:p>
    <w:p>
      <w:pPr>
        <w:numPr>
          <w:ilvl w:val="2"/>
          <w:numId w:val="900"/>
        </w:numPr>
        <w:spacing w:before="0" w:after="0"/>
      </w:pPr>
      <w:r>
        <w:t>Secret Management in Clusters</w:t>
      </w:r>
    </w:p>
    <w:p>
      <w:pPr>
        <w:numPr>
          <w:ilvl w:val="1"/>
          <w:numId w:val="900"/>
        </w:numPr>
        <w:spacing w:before="0" w:after="0"/>
      </w:pPr>
      <w:r>
        <w:t>Cloud Provider Secret Managers</w:t>
      </w:r>
    </w:p>
    <w:p>
      <w:pPr>
        <w:numPr>
          <w:ilvl w:val="2"/>
          <w:numId w:val="900"/>
        </w:numPr>
        <w:spacing w:before="0" w:after="0"/>
      </w:pPr>
      <w:r>
        <w:t>AWS Secrets Manager</w:t>
      </w:r>
    </w:p>
    <w:p>
      <w:pPr>
        <w:numPr>
          <w:ilvl w:val="2"/>
          <w:numId w:val="900"/>
        </w:numPr>
        <w:spacing w:before="0" w:after="0"/>
      </w:pPr>
      <w:r>
        <w:t>Azure Key Vault</w:t>
      </w:r>
    </w:p>
    <w:p>
      <w:pPr>
        <w:numPr>
          <w:ilvl w:val="2"/>
          <w:numId w:val="900"/>
        </w:numPr>
        <w:spacing w:before="0" w:after="0"/>
      </w:pPr>
      <w:r>
        <w:t>Google Secret Manager</w:t>
      </w:r>
    </w:p>
    <w:p>
      <w:pPr>
        <w:pStyle w:val="Heading1"/>
      </w:pPr>
      <w:r>
        <w:t>Advanced Patterns and Architectures</w:t>
      </w:r>
    </w:p>
    <w:p>
      <w:pPr>
        <w:numPr>
          <w:ilvl w:val="0"/>
          <w:numId w:val="900"/>
        </w:numPr>
        <w:spacing w:before="0" w:after="0"/>
      </w:pPr>
      <w:r>
        <w:t>API Gateway Pattern</w:t>
      </w:r>
    </w:p>
    <w:p>
      <w:pPr>
        <w:numPr>
          <w:ilvl w:val="1"/>
          <w:numId w:val="900"/>
        </w:numPr>
        <w:spacing w:before="0" w:after="0"/>
      </w:pPr>
      <w:r>
        <w:t>Gateway Responsibilities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2"/>
          <w:numId w:val="900"/>
        </w:numPr>
        <w:spacing w:before="0" w:after="0"/>
      </w:pPr>
      <w:r>
        <w:t>Response Aggregation</w:t>
      </w:r>
    </w:p>
    <w:p>
      <w:pPr>
        <w:numPr>
          <w:ilvl w:val="1"/>
          <w:numId w:val="900"/>
        </w:numPr>
        <w:spacing w:before="0" w:after="0"/>
      </w:pPr>
      <w:r>
        <w:t>Backends for Frontends Pattern</w:t>
      </w:r>
    </w:p>
    <w:p>
      <w:pPr>
        <w:numPr>
          <w:ilvl w:val="2"/>
          <w:numId w:val="900"/>
        </w:numPr>
        <w:spacing w:before="0" w:after="0"/>
      </w:pPr>
      <w:r>
        <w:t>Custom Gateways for Different Clients</w:t>
      </w:r>
    </w:p>
    <w:p>
      <w:pPr>
        <w:numPr>
          <w:ilvl w:val="0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Service Mesh Concepts</w:t>
      </w:r>
    </w:p>
    <w:p>
      <w:pPr>
        <w:numPr>
          <w:ilvl w:val="2"/>
          <w:numId w:val="900"/>
        </w:numPr>
        <w:spacing w:before="0" w:after="0"/>
      </w:pPr>
      <w:r>
        <w:t>Service-to-Service Communication Management</w:t>
      </w:r>
    </w:p>
    <w:p>
      <w:pPr>
        <w:numPr>
          <w:ilvl w:val="1"/>
          <w:numId w:val="900"/>
        </w:numPr>
        <w:spacing w:before="0" w:after="0"/>
      </w:pPr>
      <w:r>
        <w:t>Sidecar Proxy Pattern</w:t>
      </w:r>
    </w:p>
    <w:p>
      <w:pPr>
        <w:numPr>
          <w:ilvl w:val="2"/>
          <w:numId w:val="900"/>
        </w:numPr>
        <w:spacing w:before="0" w:after="0"/>
      </w:pPr>
      <w:r>
        <w:t>Traffic Interception</w:t>
      </w:r>
    </w:p>
    <w:p>
      <w:pPr>
        <w:numPr>
          <w:ilvl w:val="2"/>
          <w:numId w:val="900"/>
        </w:numPr>
        <w:spacing w:before="0" w:after="0"/>
      </w:pPr>
      <w:r>
        <w:t>Security Enforcement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1"/>
          <w:numId w:val="900"/>
        </w:numPr>
        <w:spacing w:before="0" w:after="0"/>
      </w:pPr>
      <w:r>
        <w:t>Service Mesh Implementations</w:t>
      </w:r>
    </w:p>
    <w:p>
      <w:pPr>
        <w:numPr>
          <w:ilvl w:val="2"/>
          <w:numId w:val="900"/>
        </w:numPr>
        <w:spacing w:before="0" w:after="0"/>
      </w:pPr>
      <w:r>
        <w:t>Istio</w:t>
      </w:r>
    </w:p>
    <w:p>
      <w:pPr>
        <w:numPr>
          <w:ilvl w:val="2"/>
          <w:numId w:val="900"/>
        </w:numPr>
        <w:spacing w:before="0" w:after="0"/>
      </w:pPr>
      <w:r>
        <w:t>Linkerd</w:t>
      </w:r>
    </w:p>
    <w:p>
      <w:pPr>
        <w:numPr>
          <w:ilvl w:val="0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Storing State as Events</w:t>
      </w:r>
    </w:p>
    <w:p>
      <w:pPr>
        <w:numPr>
          <w:ilvl w:val="2"/>
          <w:numId w:val="900"/>
        </w:numPr>
        <w:spacing w:before="0" w:after="0"/>
      </w:pPr>
      <w:r>
        <w:t>Rebuilding State from Events</w:t>
      </w:r>
    </w:p>
    <w:p>
      <w:pPr>
        <w:numPr>
          <w:ilvl w:val="1"/>
          <w:numId w:val="900"/>
        </w:numPr>
        <w:spacing w:before="0" w:after="0"/>
      </w:pPr>
      <w:r>
        <w:t>Event Notification</w:t>
      </w:r>
    </w:p>
    <w:p>
      <w:pPr>
        <w:numPr>
          <w:ilvl w:val="2"/>
          <w:numId w:val="900"/>
        </w:numPr>
        <w:spacing w:before="0" w:after="0"/>
      </w:pPr>
      <w:r>
        <w:t>Event Publishing</w:t>
      </w:r>
    </w:p>
    <w:p>
      <w:pPr>
        <w:numPr>
          <w:ilvl w:val="2"/>
          <w:numId w:val="900"/>
        </w:numPr>
        <w:spacing w:before="0" w:after="0"/>
      </w:pPr>
      <w:r>
        <w:t>Subscriber Notification</w:t>
      </w:r>
    </w:p>
    <w:p>
      <w:pPr>
        <w:numPr>
          <w:ilvl w:val="1"/>
          <w:numId w:val="900"/>
        </w:numPr>
        <w:spacing w:before="0" w:after="0"/>
      </w:pPr>
      <w:r>
        <w:t>Event-Carried State Transfer</w:t>
      </w:r>
    </w:p>
    <w:p>
      <w:pPr>
        <w:numPr>
          <w:ilvl w:val="2"/>
          <w:numId w:val="900"/>
        </w:numPr>
        <w:spacing w:before="0" w:after="0"/>
      </w:pPr>
      <w:r>
        <w:t>State Propagation via Events</w:t>
      </w:r>
    </w:p>
    <w:p>
      <w:pPr>
        <w:numPr>
          <w:ilvl w:val="0"/>
          <w:numId w:val="900"/>
        </w:numPr>
        <w:spacing w:before="0" w:after="0"/>
      </w:pPr>
      <w:r>
        <w:t>Serverless and Functions as a Service</w:t>
      </w:r>
    </w:p>
    <w:p>
      <w:pPr>
        <w:numPr>
          <w:ilvl w:val="1"/>
          <w:numId w:val="900"/>
        </w:numPr>
        <w:spacing w:before="0" w:after="0"/>
      </w:pPr>
      <w:r>
        <w:t>Serverless Concepts</w:t>
      </w:r>
    </w:p>
    <w:p>
      <w:pPr>
        <w:numPr>
          <w:ilvl w:val="1"/>
          <w:numId w:val="900"/>
        </w:numPr>
        <w:spacing w:before="0" w:after="0"/>
      </w:pPr>
      <w:r>
        <w:t>AWS Lambda</w:t>
      </w:r>
    </w:p>
    <w:p>
      <w:pPr>
        <w:numPr>
          <w:ilvl w:val="2"/>
          <w:numId w:val="900"/>
        </w:numPr>
        <w:spacing w:before="0" w:after="0"/>
      </w:pPr>
      <w:r>
        <w:t>Function Deployment</w:t>
      </w:r>
    </w:p>
    <w:p>
      <w:pPr>
        <w:numPr>
          <w:ilvl w:val="2"/>
          <w:numId w:val="900"/>
        </w:numPr>
        <w:spacing w:before="0" w:after="0"/>
      </w:pPr>
      <w:r>
        <w:t>Event Triggers</w:t>
      </w:r>
    </w:p>
    <w:p>
      <w:pPr>
        <w:numPr>
          <w:ilvl w:val="1"/>
          <w:numId w:val="900"/>
        </w:numPr>
        <w:spacing w:before="0" w:after="0"/>
      </w:pPr>
      <w:r>
        <w:t>Azure Functions</w:t>
      </w:r>
    </w:p>
    <w:p>
      <w:pPr>
        <w:numPr>
          <w:ilvl w:val="2"/>
          <w:numId w:val="900"/>
        </w:numPr>
        <w:spacing w:before="0" w:after="0"/>
      </w:pPr>
      <w:r>
        <w:t>Bindings and Triggers</w:t>
      </w:r>
    </w:p>
    <w:p>
      <w:pPr>
        <w:numPr>
          <w:ilvl w:val="1"/>
          <w:numId w:val="900"/>
        </w:numPr>
        <w:spacing w:before="0" w:after="0"/>
      </w:pPr>
      <w:r>
        <w:t>Google Cloud Functions</w:t>
      </w:r>
    </w:p>
    <w:p>
      <w:pPr>
        <w:numPr>
          <w:ilvl w:val="2"/>
          <w:numId w:val="900"/>
        </w:numPr>
        <w:spacing w:before="0" w:after="0"/>
      </w:pPr>
      <w:r>
        <w:t>Deployment and Scaling</w:t>
      </w:r>
    </w:p>
    <w:p>
      <w:pPr>
        <w:pStyle w:val="Heading1"/>
      </w:pPr>
      <w:r>
        <w:t>Migrating from Monolith to Microservices</w:t>
      </w:r>
    </w:p>
    <w:p>
      <w:pPr>
        <w:numPr>
          <w:ilvl w:val="0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Strangler Fig Application</w:t>
      </w:r>
    </w:p>
    <w:p>
      <w:pPr>
        <w:numPr>
          <w:ilvl w:val="2"/>
          <w:numId w:val="900"/>
        </w:numPr>
        <w:spacing w:before="0" w:after="0"/>
      </w:pPr>
      <w:r>
        <w:t>Incremental Replacement</w:t>
      </w:r>
    </w:p>
    <w:p>
      <w:pPr>
        <w:numPr>
          <w:ilvl w:val="1"/>
          <w:numId w:val="900"/>
        </w:numPr>
        <w:spacing w:before="0" w:after="0"/>
      </w:pPr>
      <w:r>
        <w:t>Branch by Abstraction</w:t>
      </w:r>
    </w:p>
    <w:p>
      <w:pPr>
        <w:numPr>
          <w:ilvl w:val="2"/>
          <w:numId w:val="900"/>
        </w:numPr>
        <w:spacing w:before="0" w:after="0"/>
      </w:pPr>
      <w:r>
        <w:t>Abstraction Layer Introduction</w:t>
      </w:r>
    </w:p>
    <w:p>
      <w:pPr>
        <w:numPr>
          <w:ilvl w:val="1"/>
          <w:numId w:val="900"/>
        </w:numPr>
        <w:spacing w:before="0" w:after="0"/>
      </w:pPr>
      <w:r>
        <w:t>Parallel Run</w:t>
      </w:r>
    </w:p>
    <w:p>
      <w:pPr>
        <w:numPr>
          <w:ilvl w:val="2"/>
          <w:numId w:val="900"/>
        </w:numPr>
        <w:spacing w:before="0" w:after="0"/>
      </w:pPr>
      <w:r>
        <w:t>Running Systems Simultaneously</w:t>
      </w:r>
    </w:p>
    <w:p>
      <w:pPr>
        <w:numPr>
          <w:ilvl w:val="0"/>
          <w:numId w:val="900"/>
        </w:numPr>
        <w:spacing w:before="0" w:after="0"/>
      </w:pPr>
      <w:r>
        <w:t>Identifying Decomposition Seams</w:t>
      </w:r>
    </w:p>
    <w:p>
      <w:pPr>
        <w:numPr>
          <w:ilvl w:val="1"/>
          <w:numId w:val="900"/>
        </w:numPr>
        <w:spacing w:before="0" w:after="0"/>
      </w:pPr>
      <w:r>
        <w:t>Analyzing Existing Codebase</w:t>
      </w:r>
    </w:p>
    <w:p>
      <w:pPr>
        <w:numPr>
          <w:ilvl w:val="1"/>
          <w:numId w:val="900"/>
        </w:numPr>
        <w:spacing w:before="0" w:after="0"/>
      </w:pPr>
      <w:r>
        <w:t>Mapping Business Capabilities</w:t>
      </w:r>
    </w:p>
    <w:p>
      <w:pPr>
        <w:numPr>
          <w:ilvl w:val="0"/>
          <w:numId w:val="900"/>
        </w:numPr>
        <w:spacing w:before="0" w:after="0"/>
      </w:pPr>
      <w:r>
        <w:t>Migration Challenges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Data Migration Strategies</w:t>
      </w:r>
    </w:p>
    <w:p>
      <w:pPr>
        <w:numPr>
          <w:ilvl w:val="2"/>
          <w:numId w:val="900"/>
        </w:numPr>
        <w:spacing w:before="0" w:after="0"/>
      </w:pPr>
      <w:r>
        <w:t>Maintaining Data Integrity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Decoupling Components</w:t>
      </w:r>
    </w:p>
    <w:p>
      <w:pPr>
        <w:numPr>
          <w:ilvl w:val="2"/>
          <w:numId w:val="900"/>
        </w:numPr>
        <w:spacing w:before="0" w:after="0"/>
      </w:pPr>
      <w:r>
        <w:t>Handling Shared Libraries</w:t>
      </w:r>
    </w:p>
    <w:p>
      <w:pPr>
        <w:numPr>
          <w:ilvl w:val="1"/>
          <w:numId w:val="900"/>
        </w:numPr>
        <w:spacing w:before="0" w:after="0"/>
      </w:pPr>
      <w:r>
        <w:t>Organizational Restructuring</w:t>
      </w:r>
    </w:p>
    <w:p>
      <w:pPr>
        <w:numPr>
          <w:ilvl w:val="2"/>
          <w:numId w:val="900"/>
        </w:numPr>
        <w:spacing w:before="0" w:after="0"/>
      </w:pPr>
      <w:r>
        <w:t>Team Topologies</w:t>
      </w:r>
    </w:p>
    <w:p>
      <w:pPr>
        <w:numPr>
          <w:ilvl w:val="2"/>
          <w:numId w:val="900"/>
        </w:numPr>
        <w:spacing w:before="0" w:after="0"/>
      </w:pPr>
      <w:r>
        <w:t>Communication Changes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