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Medical Device Design and Regulation</w:t>
      </w:r>
    </w:p>
    <w:p>
      <w:pPr>
        <w:pStyle w:val="Heading1"/>
      </w:pPr>
      <w:r>
        <w:t>Introduction to Medical Device Engineering</w:t>
      </w:r>
    </w:p>
    <w:p>
      <w:pPr>
        <w:numPr>
          <w:ilvl w:val="0"/>
          <w:numId w:val="900"/>
        </w:numPr>
        <w:spacing w:before="0" w:after="0"/>
      </w:pPr>
      <w:r>
        <w:t>Definition of a Medical Device</w:t>
      </w:r>
    </w:p>
    <w:p>
      <w:pPr>
        <w:numPr>
          <w:ilvl w:val="1"/>
          <w:numId w:val="900"/>
        </w:numPr>
        <w:spacing w:before="0" w:after="0"/>
      </w:pPr>
      <w:r>
        <w:t>Legal and Regulatory Definitions</w:t>
      </w:r>
    </w:p>
    <w:p>
      <w:pPr>
        <w:numPr>
          <w:ilvl w:val="1"/>
          <w:numId w:val="900"/>
        </w:numPr>
        <w:spacing w:before="0" w:after="0"/>
      </w:pPr>
      <w:r>
        <w:t>Device vs. Drug vs. Biologic</w:t>
      </w:r>
    </w:p>
    <w:p>
      <w:pPr>
        <w:numPr>
          <w:ilvl w:val="1"/>
          <w:numId w:val="900"/>
        </w:numPr>
        <w:spacing w:before="0" w:after="0"/>
      </w:pPr>
      <w:r>
        <w:t>Examples of Medical Devices</w:t>
      </w:r>
    </w:p>
    <w:p>
      <w:pPr>
        <w:numPr>
          <w:ilvl w:val="0"/>
          <w:numId w:val="900"/>
        </w:numPr>
        <w:spacing w:before="0" w:after="0"/>
      </w:pPr>
      <w:r>
        <w:t>Historical Evolution of Medical Devices</w:t>
      </w:r>
    </w:p>
    <w:p>
      <w:pPr>
        <w:numPr>
          <w:ilvl w:val="1"/>
          <w:numId w:val="900"/>
        </w:numPr>
        <w:spacing w:before="0" w:after="0"/>
      </w:pPr>
      <w:r>
        <w:t>Early Medical Devices</w:t>
      </w:r>
    </w:p>
    <w:p>
      <w:pPr>
        <w:numPr>
          <w:ilvl w:val="1"/>
          <w:numId w:val="900"/>
        </w:numPr>
        <w:spacing w:before="0" w:after="0"/>
      </w:pPr>
      <w:r>
        <w:t>Key Innovations and Milestones</w:t>
      </w:r>
    </w:p>
    <w:p>
      <w:pPr>
        <w:numPr>
          <w:ilvl w:val="1"/>
          <w:numId w:val="900"/>
        </w:numPr>
        <w:spacing w:before="0" w:after="0"/>
      </w:pPr>
      <w:r>
        <w:t>Impact of Technology on Device Development</w:t>
      </w:r>
    </w:p>
    <w:p>
      <w:pPr>
        <w:numPr>
          <w:ilvl w:val="0"/>
          <w:numId w:val="900"/>
        </w:numPr>
        <w:spacing w:before="0" w:after="0"/>
      </w:pPr>
      <w:r>
        <w:t>The Role of the Biomedical Engineer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0"/>
          <w:numId w:val="900"/>
        </w:numPr>
        <w:spacing w:before="0" w:after="0"/>
      </w:pPr>
      <w:r>
        <w:t>The Medical Device Industry Landscape</w:t>
      </w:r>
    </w:p>
    <w:p>
      <w:pPr>
        <w:numPr>
          <w:ilvl w:val="1"/>
          <w:numId w:val="900"/>
        </w:numPr>
        <w:spacing w:before="0" w:after="0"/>
      </w:pPr>
      <w:r>
        <w:t>Key Market Segments</w:t>
      </w:r>
    </w:p>
    <w:p>
      <w:pPr>
        <w:numPr>
          <w:ilvl w:val="2"/>
          <w:numId w:val="900"/>
        </w:numPr>
        <w:spacing w:before="0" w:after="0"/>
      </w:pPr>
      <w:r>
        <w:t>Diagnostic Devices</w:t>
      </w:r>
    </w:p>
    <w:p>
      <w:pPr>
        <w:numPr>
          <w:ilvl w:val="2"/>
          <w:numId w:val="900"/>
        </w:numPr>
        <w:spacing w:before="0" w:after="0"/>
      </w:pPr>
      <w:r>
        <w:t>Therapeutic Devices</w:t>
      </w:r>
    </w:p>
    <w:p>
      <w:pPr>
        <w:numPr>
          <w:ilvl w:val="2"/>
          <w:numId w:val="900"/>
        </w:numPr>
        <w:spacing w:before="0" w:after="0"/>
      </w:pPr>
      <w:r>
        <w:t>Monitoring Devices</w:t>
      </w:r>
    </w:p>
    <w:p>
      <w:pPr>
        <w:numPr>
          <w:ilvl w:val="2"/>
          <w:numId w:val="900"/>
        </w:numPr>
        <w:spacing w:before="0" w:after="0"/>
      </w:pPr>
      <w:r>
        <w:t>Assistive Devices</w:t>
      </w:r>
    </w:p>
    <w:p>
      <w:pPr>
        <w:numPr>
          <w:ilvl w:val="1"/>
          <w:numId w:val="900"/>
        </w:numPr>
        <w:spacing w:before="0" w:after="0"/>
      </w:pPr>
      <w:r>
        <w:t>Major Companies and Start-ups</w:t>
      </w:r>
    </w:p>
    <w:p>
      <w:pPr>
        <w:numPr>
          <w:ilvl w:val="2"/>
          <w:numId w:val="900"/>
        </w:numPr>
        <w:spacing w:before="0" w:after="0"/>
      </w:pPr>
      <w:r>
        <w:t>Multinational Corporations</w:t>
      </w:r>
    </w:p>
    <w:p>
      <w:pPr>
        <w:numPr>
          <w:ilvl w:val="2"/>
          <w:numId w:val="900"/>
        </w:numPr>
        <w:spacing w:before="0" w:after="0"/>
      </w:pPr>
      <w:r>
        <w:t>Emerging Start-ups</w:t>
      </w:r>
    </w:p>
    <w:p>
      <w:pPr>
        <w:numPr>
          <w:ilvl w:val="2"/>
          <w:numId w:val="900"/>
        </w:numPr>
        <w:spacing w:before="0" w:after="0"/>
      </w:pPr>
      <w:r>
        <w:t>Academic and Research Institutions</w:t>
      </w:r>
    </w:p>
    <w:p>
      <w:pPr>
        <w:numPr>
          <w:ilvl w:val="1"/>
          <w:numId w:val="900"/>
        </w:numPr>
        <w:spacing w:before="0" w:after="0"/>
      </w:pPr>
      <w:r>
        <w:t>Global Market Trends</w:t>
      </w:r>
    </w:p>
    <w:p>
      <w:pPr>
        <w:numPr>
          <w:ilvl w:val="2"/>
          <w:numId w:val="900"/>
        </w:numPr>
        <w:spacing w:before="0" w:after="0"/>
      </w:pPr>
      <w:r>
        <w:t>Market Growth and Projections</w:t>
      </w:r>
    </w:p>
    <w:p>
      <w:pPr>
        <w:numPr>
          <w:ilvl w:val="2"/>
          <w:numId w:val="900"/>
        </w:numPr>
        <w:spacing w:before="0" w:after="0"/>
      </w:pPr>
      <w:r>
        <w:t>Regional Differences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Impact of Regulatory Changes</w:t>
      </w:r>
    </w:p>
    <w:p>
      <w:pPr>
        <w:pStyle w:val="Heading1"/>
      </w:pPr>
      <w:r>
        <w:t>The Medical Device Lifecycle</w:t>
      </w:r>
    </w:p>
    <w:p>
      <w:pPr>
        <w:numPr>
          <w:ilvl w:val="0"/>
          <w:numId w:val="900"/>
        </w:numPr>
        <w:spacing w:before="0" w:after="0"/>
      </w:pPr>
      <w:r>
        <w:t>Concept and Ideation</w:t>
      </w:r>
    </w:p>
    <w:p>
      <w:pPr>
        <w:numPr>
          <w:ilvl w:val="1"/>
          <w:numId w:val="900"/>
        </w:numPr>
        <w:spacing w:before="0" w:after="0"/>
      </w:pPr>
      <w:r>
        <w:t>Identifying Unmet Clinical Needs</w:t>
      </w:r>
    </w:p>
    <w:p>
      <w:pPr>
        <w:numPr>
          <w:ilvl w:val="1"/>
          <w:numId w:val="900"/>
        </w:numPr>
        <w:spacing w:before="0" w:after="0"/>
      </w:pPr>
      <w:r>
        <w:t>Brainstorming and Innovation Techniques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Intellectual Property Considerations</w:t>
      </w:r>
    </w:p>
    <w:p>
      <w:pPr>
        <w:numPr>
          <w:ilvl w:val="0"/>
          <w:numId w:val="900"/>
        </w:numPr>
        <w:spacing w:before="0" w:after="0"/>
      </w:pPr>
      <w:r>
        <w:t>Design and Development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1"/>
          <w:numId w:val="900"/>
        </w:numPr>
        <w:spacing w:before="0" w:after="0"/>
      </w:pPr>
      <w:r>
        <w:t>Iterative Design</w:t>
      </w:r>
    </w:p>
    <w:p>
      <w:pPr>
        <w:numPr>
          <w:ilvl w:val="1"/>
          <w:numId w:val="900"/>
        </w:numPr>
        <w:spacing w:before="0" w:after="0"/>
      </w:pPr>
      <w:r>
        <w:t>Design Documentation</w:t>
      </w:r>
    </w:p>
    <w:p>
      <w:pPr>
        <w:numPr>
          <w:ilvl w:val="0"/>
          <w:numId w:val="900"/>
        </w:numPr>
        <w:spacing w:before="0" w:after="0"/>
      </w:pPr>
      <w:r>
        <w:t>Pre-clinical and Clinical Evaluation</w:t>
      </w:r>
    </w:p>
    <w:p>
      <w:pPr>
        <w:numPr>
          <w:ilvl w:val="1"/>
          <w:numId w:val="900"/>
        </w:numPr>
        <w:spacing w:before="0" w:after="0"/>
      </w:pPr>
      <w:r>
        <w:t>Pre-clinical Testing Strategies</w:t>
      </w:r>
    </w:p>
    <w:p>
      <w:pPr>
        <w:numPr>
          <w:ilvl w:val="1"/>
          <w:numId w:val="900"/>
        </w:numPr>
        <w:spacing w:before="0" w:after="0"/>
      </w:pPr>
      <w:r>
        <w:t>Clinical Study Planning</w:t>
      </w:r>
    </w:p>
    <w:p>
      <w:pPr>
        <w:numPr>
          <w:ilvl w:val="1"/>
          <w:numId w:val="900"/>
        </w:numPr>
        <w:spacing w:before="0" w:after="0"/>
      </w:pPr>
      <w:r>
        <w:t>Regulatory Requirements for Evaluation</w:t>
      </w:r>
    </w:p>
    <w:p>
      <w:pPr>
        <w:numPr>
          <w:ilvl w:val="0"/>
          <w:numId w:val="900"/>
        </w:numPr>
        <w:spacing w:before="0" w:after="0"/>
      </w:pPr>
      <w:r>
        <w:t>Regulatory Submission and Approval</w:t>
      </w:r>
    </w:p>
    <w:p>
      <w:pPr>
        <w:numPr>
          <w:ilvl w:val="1"/>
          <w:numId w:val="900"/>
        </w:numPr>
        <w:spacing w:before="0" w:after="0"/>
      </w:pPr>
      <w:r>
        <w:t>Preparation of Submission Dossiers</w:t>
      </w:r>
    </w:p>
    <w:p>
      <w:pPr>
        <w:numPr>
          <w:ilvl w:val="1"/>
          <w:numId w:val="900"/>
        </w:numPr>
        <w:spacing w:before="0" w:after="0"/>
      </w:pPr>
      <w:r>
        <w:t>Communication with Regulatory Authorities</w:t>
      </w:r>
    </w:p>
    <w:p>
      <w:pPr>
        <w:numPr>
          <w:ilvl w:val="1"/>
          <w:numId w:val="900"/>
        </w:numPr>
        <w:spacing w:before="0" w:after="0"/>
      </w:pPr>
      <w:r>
        <w:t>Review and Response Process</w:t>
      </w:r>
    </w:p>
    <w:p>
      <w:pPr>
        <w:numPr>
          <w:ilvl w:val="0"/>
          <w:numId w:val="900"/>
        </w:numPr>
        <w:spacing w:before="0" w:after="0"/>
      </w:pPr>
      <w:r>
        <w:t>Manufacturing and Commercialization</w:t>
      </w:r>
    </w:p>
    <w:p>
      <w:pPr>
        <w:numPr>
          <w:ilvl w:val="1"/>
          <w:numId w:val="900"/>
        </w:numPr>
        <w:spacing w:before="0" w:after="0"/>
      </w:pPr>
      <w:r>
        <w:t>Scale-up and Technology Transfer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Marketing and Sales Strategies</w:t>
      </w:r>
    </w:p>
    <w:p>
      <w:pPr>
        <w:numPr>
          <w:ilvl w:val="0"/>
          <w:numId w:val="900"/>
        </w:numPr>
        <w:spacing w:before="0" w:after="0"/>
      </w:pPr>
      <w:r>
        <w:t>Post-Market Surveillance</w:t>
      </w:r>
    </w:p>
    <w:p>
      <w:pPr>
        <w:numPr>
          <w:ilvl w:val="1"/>
          <w:numId w:val="900"/>
        </w:numPr>
        <w:spacing w:before="0" w:after="0"/>
      </w:pPr>
      <w:r>
        <w:t>Monitoring Device Performance</w:t>
      </w:r>
    </w:p>
    <w:p>
      <w:pPr>
        <w:numPr>
          <w:ilvl w:val="1"/>
          <w:numId w:val="900"/>
        </w:numPr>
        <w:spacing w:before="0" w:after="0"/>
      </w:pPr>
      <w:r>
        <w:t>Adverse Event Reporting</w:t>
      </w:r>
    </w:p>
    <w:p>
      <w:pPr>
        <w:numPr>
          <w:ilvl w:val="1"/>
          <w:numId w:val="900"/>
        </w:numPr>
        <w:spacing w:before="0" w:after="0"/>
      </w:pPr>
      <w:r>
        <w:t>Product Improvements and Updates</w:t>
      </w:r>
    </w:p>
    <w:p>
      <w:pPr>
        <w:pStyle w:val="Heading1"/>
      </w:pPr>
      <w:r>
        <w:t>Regulatory Foundations</w:t>
      </w:r>
    </w:p>
    <w:p>
      <w:pPr>
        <w:numPr>
          <w:ilvl w:val="0"/>
          <w:numId w:val="900"/>
        </w:numPr>
        <w:spacing w:before="0" w:after="0"/>
      </w:pPr>
      <w:r>
        <w:t>The U.S. Food and Drug Administration</w:t>
      </w:r>
    </w:p>
    <w:p>
      <w:pPr>
        <w:numPr>
          <w:ilvl w:val="1"/>
          <w:numId w:val="900"/>
        </w:numPr>
        <w:spacing w:before="0" w:after="0"/>
      </w:pPr>
      <w:r>
        <w:t>Structure and Functions</w:t>
      </w:r>
    </w:p>
    <w:p>
      <w:pPr>
        <w:numPr>
          <w:ilvl w:val="1"/>
          <w:numId w:val="900"/>
        </w:numPr>
        <w:spacing w:before="0" w:after="0"/>
      </w:pPr>
      <w:r>
        <w:t>Center for Devices and Radiological Health</w:t>
      </w:r>
    </w:p>
    <w:p>
      <w:pPr>
        <w:numPr>
          <w:ilvl w:val="2"/>
          <w:numId w:val="900"/>
        </w:numPr>
        <w:spacing w:before="0" w:after="0"/>
      </w:pPr>
      <w:r>
        <w:t>Responsibilities and Scope</w:t>
      </w:r>
    </w:p>
    <w:p>
      <w:pPr>
        <w:numPr>
          <w:ilvl w:val="2"/>
          <w:numId w:val="900"/>
        </w:numPr>
        <w:spacing w:before="0" w:after="0"/>
      </w:pPr>
      <w:r>
        <w:t>Device Classification and Oversight</w:t>
      </w:r>
    </w:p>
    <w:p>
      <w:pPr>
        <w:numPr>
          <w:ilvl w:val="1"/>
          <w:numId w:val="900"/>
        </w:numPr>
        <w:spacing w:before="0" w:after="0"/>
      </w:pPr>
      <w:r>
        <w:t>The Federal Food, Drug, and Cosmetic Act</w:t>
      </w:r>
    </w:p>
    <w:p>
      <w:pPr>
        <w:numPr>
          <w:ilvl w:val="2"/>
          <w:numId w:val="900"/>
        </w:numPr>
        <w:spacing w:before="0" w:after="0"/>
      </w:pPr>
      <w:r>
        <w:t>Key Provisions for Devices</w:t>
      </w:r>
    </w:p>
    <w:p>
      <w:pPr>
        <w:numPr>
          <w:ilvl w:val="2"/>
          <w:numId w:val="900"/>
        </w:numPr>
        <w:spacing w:before="0" w:after="0"/>
      </w:pPr>
      <w:r>
        <w:t>Amendments Affecting Devices</w:t>
      </w:r>
    </w:p>
    <w:p>
      <w:pPr>
        <w:numPr>
          <w:ilvl w:val="1"/>
          <w:numId w:val="900"/>
        </w:numPr>
        <w:spacing w:before="0" w:after="0"/>
      </w:pPr>
      <w:r>
        <w:t>Code of Federal Regulations</w:t>
      </w:r>
    </w:p>
    <w:p>
      <w:pPr>
        <w:numPr>
          <w:ilvl w:val="2"/>
          <w:numId w:val="900"/>
        </w:numPr>
        <w:spacing w:before="0" w:after="0"/>
      </w:pPr>
      <w:r>
        <w:t>Title 21 CFR Part 820</w:t>
      </w:r>
    </w:p>
    <w:p>
      <w:pPr>
        <w:numPr>
          <w:ilvl w:val="3"/>
          <w:numId w:val="900"/>
        </w:numPr>
        <w:spacing w:before="0" w:after="0"/>
      </w:pPr>
      <w:r>
        <w:t>Quality System Requirements</w:t>
      </w:r>
    </w:p>
    <w:p>
      <w:pPr>
        <w:numPr>
          <w:ilvl w:val="3"/>
          <w:numId w:val="900"/>
        </w:numPr>
        <w:spacing w:before="0" w:after="0"/>
      </w:pPr>
      <w:r>
        <w:t>Enforcement and Inspections</w:t>
      </w:r>
    </w:p>
    <w:p>
      <w:pPr>
        <w:numPr>
          <w:ilvl w:val="2"/>
          <w:numId w:val="900"/>
        </w:numPr>
        <w:spacing w:before="0" w:after="0"/>
      </w:pPr>
      <w:r>
        <w:t>Title 21 CFR Part 812</w:t>
      </w:r>
    </w:p>
    <w:p>
      <w:pPr>
        <w:numPr>
          <w:ilvl w:val="3"/>
          <w:numId w:val="900"/>
        </w:numPr>
        <w:spacing w:before="0" w:after="0"/>
      </w:pPr>
      <w:r>
        <w:t>Requirements for Clinical Investigations</w:t>
      </w:r>
    </w:p>
    <w:p>
      <w:pPr>
        <w:numPr>
          <w:ilvl w:val="3"/>
          <w:numId w:val="900"/>
        </w:numPr>
        <w:spacing w:before="0" w:after="0"/>
      </w:pPr>
      <w:r>
        <w:t>Sponsor and Investigator Responsibilities</w:t>
      </w:r>
    </w:p>
    <w:p>
      <w:pPr>
        <w:numPr>
          <w:ilvl w:val="2"/>
          <w:numId w:val="900"/>
        </w:numPr>
        <w:spacing w:before="0" w:after="0"/>
      </w:pPr>
      <w:r>
        <w:t>Title 21 CFR Part 814</w:t>
      </w:r>
    </w:p>
    <w:p>
      <w:pPr>
        <w:numPr>
          <w:ilvl w:val="3"/>
          <w:numId w:val="900"/>
        </w:numPr>
        <w:spacing w:before="0" w:after="0"/>
      </w:pPr>
      <w:r>
        <w:t>PMA Application Process</w:t>
      </w:r>
    </w:p>
    <w:p>
      <w:pPr>
        <w:numPr>
          <w:ilvl w:val="3"/>
          <w:numId w:val="900"/>
        </w:numPr>
        <w:spacing w:before="0" w:after="0"/>
      </w:pPr>
      <w:r>
        <w:t>Post-Approval Requirements</w:t>
      </w:r>
    </w:p>
    <w:p>
      <w:pPr>
        <w:numPr>
          <w:ilvl w:val="2"/>
          <w:numId w:val="900"/>
        </w:numPr>
        <w:spacing w:before="0" w:after="0"/>
      </w:pPr>
      <w:r>
        <w:t>Title 21 CFR Part 807</w:t>
      </w:r>
    </w:p>
    <w:p>
      <w:pPr>
        <w:numPr>
          <w:ilvl w:val="3"/>
          <w:numId w:val="900"/>
        </w:numPr>
        <w:spacing w:before="0" w:after="0"/>
      </w:pPr>
      <w:r>
        <w:t>Registration and Listing</w:t>
      </w:r>
    </w:p>
    <w:p>
      <w:pPr>
        <w:numPr>
          <w:ilvl w:val="3"/>
          <w:numId w:val="900"/>
        </w:numPr>
        <w:spacing w:before="0" w:after="0"/>
      </w:pPr>
      <w:r>
        <w:t>510(k) Submission Process</w:t>
      </w:r>
    </w:p>
    <w:p>
      <w:pPr>
        <w:numPr>
          <w:ilvl w:val="0"/>
          <w:numId w:val="900"/>
        </w:numPr>
        <w:spacing w:before="0" w:after="0"/>
      </w:pPr>
      <w:r>
        <w:t>International Regulatory Bodies and Standards</w:t>
      </w:r>
    </w:p>
    <w:p>
      <w:pPr>
        <w:numPr>
          <w:ilvl w:val="1"/>
          <w:numId w:val="900"/>
        </w:numPr>
        <w:spacing w:before="0" w:after="0"/>
      </w:pPr>
      <w:r>
        <w:t>European Union Medical Device Regulation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2"/>
          <w:numId w:val="900"/>
        </w:numPr>
        <w:spacing w:before="0" w:after="0"/>
      </w:pPr>
      <w:r>
        <w:t>Conformity Assessment Procedures</w:t>
      </w:r>
    </w:p>
    <w:p>
      <w:pPr>
        <w:numPr>
          <w:ilvl w:val="2"/>
          <w:numId w:val="900"/>
        </w:numPr>
        <w:spacing w:before="0" w:after="0"/>
      </w:pPr>
      <w:r>
        <w:t>Notified Bodies</w:t>
      </w:r>
    </w:p>
    <w:p>
      <w:pPr>
        <w:numPr>
          <w:ilvl w:val="1"/>
          <w:numId w:val="900"/>
        </w:numPr>
        <w:spacing w:before="0" w:after="0"/>
      </w:pPr>
      <w:r>
        <w:t>International Organization for Standardization</w:t>
      </w:r>
    </w:p>
    <w:p>
      <w:pPr>
        <w:numPr>
          <w:ilvl w:val="2"/>
          <w:numId w:val="900"/>
        </w:numPr>
        <w:spacing w:before="0" w:after="0"/>
      </w:pPr>
      <w:r>
        <w:t>ISO 13485</w:t>
      </w:r>
    </w:p>
    <w:p>
      <w:pPr>
        <w:numPr>
          <w:ilvl w:val="3"/>
          <w:numId w:val="900"/>
        </w:numPr>
        <w:spacing w:before="0" w:after="0"/>
      </w:pPr>
      <w:r>
        <w:t>Structure and Requirements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ISO 14971</w:t>
      </w:r>
    </w:p>
    <w:p>
      <w:pPr>
        <w:numPr>
          <w:ilvl w:val="3"/>
          <w:numId w:val="900"/>
        </w:numPr>
        <w:spacing w:before="0" w:after="0"/>
      </w:pPr>
      <w:r>
        <w:t>Risk Management Principles</w:t>
      </w:r>
    </w:p>
    <w:p>
      <w:pPr>
        <w:numPr>
          <w:ilvl w:val="3"/>
          <w:numId w:val="900"/>
        </w:numPr>
        <w:spacing w:before="0" w:after="0"/>
      </w:pPr>
      <w:r>
        <w:t>Integration with QMS</w:t>
      </w:r>
    </w:p>
    <w:p>
      <w:pPr>
        <w:numPr>
          <w:ilvl w:val="1"/>
          <w:numId w:val="900"/>
        </w:numPr>
        <w:spacing w:before="0" w:after="0"/>
      </w:pPr>
      <w:r>
        <w:t>International Medical Device Regulators Forum</w:t>
      </w:r>
    </w:p>
    <w:p>
      <w:pPr>
        <w:numPr>
          <w:ilvl w:val="2"/>
          <w:numId w:val="900"/>
        </w:numPr>
        <w:spacing w:before="0" w:after="0"/>
      </w:pPr>
      <w:r>
        <w:t>Mission and Activities</w:t>
      </w:r>
    </w:p>
    <w:p>
      <w:pPr>
        <w:numPr>
          <w:ilvl w:val="2"/>
          <w:numId w:val="900"/>
        </w:numPr>
        <w:spacing w:before="0" w:after="0"/>
      </w:pPr>
      <w:r>
        <w:t>Harmonization Efforts</w:t>
      </w:r>
    </w:p>
    <w:p>
      <w:pPr>
        <w:pStyle w:val="Heading1"/>
      </w:pPr>
      <w:r>
        <w:t>Medical Device Classification</w:t>
      </w:r>
    </w:p>
    <w:p>
      <w:pPr>
        <w:numPr>
          <w:ilvl w:val="0"/>
          <w:numId w:val="900"/>
        </w:numPr>
        <w:spacing w:before="0" w:after="0"/>
      </w:pPr>
      <w:r>
        <w:t>Risk-Based Classification Systems</w:t>
      </w:r>
    </w:p>
    <w:p>
      <w:pPr>
        <w:numPr>
          <w:ilvl w:val="1"/>
          <w:numId w:val="900"/>
        </w:numPr>
        <w:spacing w:before="0" w:after="0"/>
      </w:pPr>
      <w:r>
        <w:t>Principles of Risk Classification</w:t>
      </w:r>
    </w:p>
    <w:p>
      <w:pPr>
        <w:numPr>
          <w:ilvl w:val="1"/>
          <w:numId w:val="900"/>
        </w:numPr>
        <w:spacing w:before="0" w:after="0"/>
      </w:pPr>
      <w:r>
        <w:t>Impact on Regulatory Pathways</w:t>
      </w:r>
    </w:p>
    <w:p>
      <w:pPr>
        <w:numPr>
          <w:ilvl w:val="0"/>
          <w:numId w:val="900"/>
        </w:numPr>
        <w:spacing w:before="0" w:after="0"/>
      </w:pPr>
      <w:r>
        <w:t>U.S. FDA Classification</w:t>
      </w:r>
    </w:p>
    <w:p>
      <w:pPr>
        <w:numPr>
          <w:ilvl w:val="1"/>
          <w:numId w:val="900"/>
        </w:numPr>
        <w:spacing w:before="0" w:after="0"/>
      </w:pPr>
      <w:r>
        <w:t>Class I Devices</w:t>
      </w:r>
    </w:p>
    <w:p>
      <w:pPr>
        <w:numPr>
          <w:ilvl w:val="2"/>
          <w:numId w:val="900"/>
        </w:numPr>
        <w:spacing w:before="0" w:after="0"/>
      </w:pPr>
      <w:r>
        <w:t>General Controls</w:t>
      </w:r>
    </w:p>
    <w:p>
      <w:pPr>
        <w:numPr>
          <w:ilvl w:val="2"/>
          <w:numId w:val="900"/>
        </w:numPr>
        <w:spacing w:before="0" w:after="0"/>
      </w:pPr>
      <w:r>
        <w:t>Examples of Class I Devices</w:t>
      </w:r>
    </w:p>
    <w:p>
      <w:pPr>
        <w:numPr>
          <w:ilvl w:val="1"/>
          <w:numId w:val="900"/>
        </w:numPr>
        <w:spacing w:before="0" w:after="0"/>
      </w:pPr>
      <w:r>
        <w:t>Class II Devices</w:t>
      </w:r>
    </w:p>
    <w:p>
      <w:pPr>
        <w:numPr>
          <w:ilvl w:val="2"/>
          <w:numId w:val="900"/>
        </w:numPr>
        <w:spacing w:before="0" w:after="0"/>
      </w:pPr>
      <w:r>
        <w:t>General and Special Controls</w:t>
      </w:r>
    </w:p>
    <w:p>
      <w:pPr>
        <w:numPr>
          <w:ilvl w:val="2"/>
          <w:numId w:val="900"/>
        </w:numPr>
        <w:spacing w:before="0" w:after="0"/>
      </w:pPr>
      <w:r>
        <w:t>Examples of Class II Devices</w:t>
      </w:r>
    </w:p>
    <w:p>
      <w:pPr>
        <w:numPr>
          <w:ilvl w:val="1"/>
          <w:numId w:val="900"/>
        </w:numPr>
        <w:spacing w:before="0" w:after="0"/>
      </w:pPr>
      <w:r>
        <w:t>Class III Devices</w:t>
      </w:r>
    </w:p>
    <w:p>
      <w:pPr>
        <w:numPr>
          <w:ilvl w:val="2"/>
          <w:numId w:val="900"/>
        </w:numPr>
        <w:spacing w:before="0" w:after="0"/>
      </w:pPr>
      <w:r>
        <w:t>Premarket Approval Requirements</w:t>
      </w:r>
    </w:p>
    <w:p>
      <w:pPr>
        <w:numPr>
          <w:ilvl w:val="2"/>
          <w:numId w:val="900"/>
        </w:numPr>
        <w:spacing w:before="0" w:after="0"/>
      </w:pPr>
      <w:r>
        <w:t>Examples of Class III Devices</w:t>
      </w:r>
    </w:p>
    <w:p>
      <w:pPr>
        <w:numPr>
          <w:ilvl w:val="0"/>
          <w:numId w:val="900"/>
        </w:numPr>
        <w:spacing w:before="0" w:after="0"/>
      </w:pPr>
      <w:r>
        <w:t>EU MDR Classification</w:t>
      </w:r>
    </w:p>
    <w:p>
      <w:pPr>
        <w:numPr>
          <w:ilvl w:val="1"/>
          <w:numId w:val="900"/>
        </w:numPr>
        <w:spacing w:before="0" w:after="0"/>
      </w:pPr>
      <w:r>
        <w:t>Class I</w:t>
      </w:r>
    </w:p>
    <w:p>
      <w:pPr>
        <w:numPr>
          <w:ilvl w:val="1"/>
          <w:numId w:val="900"/>
        </w:numPr>
        <w:spacing w:before="0" w:after="0"/>
      </w:pPr>
      <w:r>
        <w:t>Class IIa</w:t>
      </w:r>
    </w:p>
    <w:p>
      <w:pPr>
        <w:numPr>
          <w:ilvl w:val="1"/>
          <w:numId w:val="900"/>
        </w:numPr>
        <w:spacing w:before="0" w:after="0"/>
      </w:pPr>
      <w:r>
        <w:t>Class IIb</w:t>
      </w:r>
    </w:p>
    <w:p>
      <w:pPr>
        <w:numPr>
          <w:ilvl w:val="1"/>
          <w:numId w:val="900"/>
        </w:numPr>
        <w:spacing w:before="0" w:after="0"/>
      </w:pPr>
      <w:r>
        <w:t>Class III</w:t>
      </w:r>
    </w:p>
    <w:p>
      <w:pPr>
        <w:numPr>
          <w:ilvl w:val="1"/>
          <w:numId w:val="900"/>
        </w:numPr>
        <w:spacing w:before="0" w:after="0"/>
      </w:pPr>
      <w:r>
        <w:t>Rules for Classification</w:t>
      </w:r>
    </w:p>
    <w:p>
      <w:pPr>
        <w:numPr>
          <w:ilvl w:val="0"/>
          <w:numId w:val="900"/>
        </w:numPr>
        <w:spacing w:before="0" w:after="0"/>
      </w:pPr>
      <w:r>
        <w:t>Product Classification Databases</w:t>
      </w:r>
    </w:p>
    <w:p>
      <w:pPr>
        <w:numPr>
          <w:ilvl w:val="1"/>
          <w:numId w:val="900"/>
        </w:numPr>
        <w:spacing w:before="0" w:after="0"/>
      </w:pPr>
      <w:r>
        <w:t>FDA Product Classification Database</w:t>
      </w:r>
    </w:p>
    <w:p>
      <w:pPr>
        <w:numPr>
          <w:ilvl w:val="1"/>
          <w:numId w:val="900"/>
        </w:numPr>
        <w:spacing w:before="0" w:after="0"/>
      </w:pPr>
      <w:r>
        <w:t>EU Eudamed Database</w:t>
      </w:r>
    </w:p>
    <w:p>
      <w:pPr>
        <w:numPr>
          <w:ilvl w:val="1"/>
          <w:numId w:val="900"/>
        </w:numPr>
        <w:spacing w:before="0" w:after="0"/>
      </w:pPr>
      <w:r>
        <w:t>Use of Databases in Regulatory Strategy</w:t>
      </w:r>
    </w:p>
    <w:p>
      <w:pPr>
        <w:pStyle w:val="Heading1"/>
      </w:pPr>
      <w:r>
        <w:t>The Design and Development Process</w:t>
      </w:r>
    </w:p>
    <w:p>
      <w:pPr>
        <w:numPr>
          <w:ilvl w:val="0"/>
          <w:numId w:val="900"/>
        </w:numPr>
        <w:spacing w:before="0" w:after="0"/>
      </w:pPr>
      <w:r>
        <w:t>Design Models and Methodologies</w:t>
      </w:r>
    </w:p>
    <w:p>
      <w:pPr>
        <w:numPr>
          <w:ilvl w:val="1"/>
          <w:numId w:val="900"/>
        </w:numPr>
        <w:spacing w:before="0" w:after="0"/>
      </w:pPr>
      <w:r>
        <w:t>The Waterfall Design Model</w:t>
      </w:r>
    </w:p>
    <w:p>
      <w:pPr>
        <w:numPr>
          <w:ilvl w:val="2"/>
          <w:numId w:val="900"/>
        </w:numPr>
        <w:spacing w:before="0" w:after="0"/>
      </w:pPr>
      <w:r>
        <w:t>Stages of the Waterfall Model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Alternative Models</w:t>
      </w:r>
    </w:p>
    <w:p>
      <w:pPr>
        <w:numPr>
          <w:ilvl w:val="2"/>
          <w:numId w:val="900"/>
        </w:numPr>
        <w:spacing w:before="0" w:after="0"/>
      </w:pPr>
      <w:r>
        <w:t>Agile Development</w:t>
      </w:r>
    </w:p>
    <w:p>
      <w:pPr>
        <w:numPr>
          <w:ilvl w:val="2"/>
          <w:numId w:val="900"/>
        </w:numPr>
        <w:spacing w:before="0" w:after="0"/>
      </w:pPr>
      <w:r>
        <w:t>V-Model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0"/>
          <w:numId w:val="900"/>
        </w:numPr>
        <w:spacing w:before="0" w:after="0"/>
      </w:pPr>
      <w:r>
        <w:t>User Needs and Market Requirements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Voice of the Customer</w:t>
      </w:r>
    </w:p>
    <w:p>
      <w:pPr>
        <w:numPr>
          <w:ilvl w:val="1"/>
          <w:numId w:val="900"/>
        </w:numPr>
        <w:spacing w:before="0" w:after="0"/>
      </w:pPr>
      <w:r>
        <w:t>Market Research Techniques</w:t>
      </w:r>
    </w:p>
    <w:p>
      <w:pPr>
        <w:numPr>
          <w:ilvl w:val="0"/>
          <w:numId w:val="900"/>
        </w:numPr>
        <w:spacing w:before="0" w:after="0"/>
      </w:pPr>
      <w:r>
        <w:t>Design Inputs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Usability Requirements</w:t>
      </w:r>
    </w:p>
    <w:p>
      <w:pPr>
        <w:numPr>
          <w:ilvl w:val="1"/>
          <w:numId w:val="900"/>
        </w:numPr>
        <w:spacing w:before="0" w:after="0"/>
      </w:pPr>
      <w:r>
        <w:t>Environmental Requirements</w:t>
      </w:r>
    </w:p>
    <w:p>
      <w:pPr>
        <w:numPr>
          <w:ilvl w:val="0"/>
          <w:numId w:val="900"/>
        </w:numPr>
        <w:spacing w:before="0" w:after="0"/>
      </w:pPr>
      <w:r>
        <w:t>Design Outputs</w:t>
      </w:r>
    </w:p>
    <w:p>
      <w:pPr>
        <w:numPr>
          <w:ilvl w:val="1"/>
          <w:numId w:val="900"/>
        </w:numPr>
        <w:spacing w:before="0" w:after="0"/>
      </w:pPr>
      <w:r>
        <w:t>Specifications</w:t>
      </w:r>
    </w:p>
    <w:p>
      <w:pPr>
        <w:numPr>
          <w:ilvl w:val="1"/>
          <w:numId w:val="900"/>
        </w:numPr>
        <w:spacing w:before="0" w:after="0"/>
      </w:pPr>
      <w:r>
        <w:t>Drawings and Schematics</w:t>
      </w:r>
    </w:p>
    <w:p>
      <w:pPr>
        <w:numPr>
          <w:ilvl w:val="1"/>
          <w:numId w:val="900"/>
        </w:numPr>
        <w:spacing w:before="0" w:after="0"/>
      </w:pPr>
      <w:r>
        <w:t>Manufacturing Procedures</w:t>
      </w:r>
    </w:p>
    <w:p>
      <w:pPr>
        <w:numPr>
          <w:ilvl w:val="1"/>
          <w:numId w:val="900"/>
        </w:numPr>
        <w:spacing w:before="0" w:after="0"/>
      </w:pPr>
      <w:r>
        <w:t>Device Master Record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0"/>
          <w:numId w:val="900"/>
        </w:numPr>
        <w:spacing w:before="0" w:after="0"/>
      </w:pPr>
      <w:r>
        <w:t>Design Reviews</w:t>
      </w:r>
    </w:p>
    <w:p>
      <w:pPr>
        <w:numPr>
          <w:ilvl w:val="1"/>
          <w:numId w:val="900"/>
        </w:numPr>
        <w:spacing w:before="0" w:after="0"/>
      </w:pPr>
      <w:r>
        <w:t>Review Stages and Objectives</w:t>
      </w:r>
    </w:p>
    <w:p>
      <w:pPr>
        <w:numPr>
          <w:ilvl w:val="1"/>
          <w:numId w:val="900"/>
        </w:numPr>
        <w:spacing w:before="0" w:after="0"/>
      </w:pPr>
      <w:r>
        <w:t>Cross-Functional Team Involvement</w:t>
      </w:r>
    </w:p>
    <w:p>
      <w:pPr>
        <w:numPr>
          <w:ilvl w:val="1"/>
          <w:numId w:val="900"/>
        </w:numPr>
        <w:spacing w:before="0" w:after="0"/>
      </w:pPr>
      <w:r>
        <w:t>Documentation of Findings</w:t>
      </w:r>
    </w:p>
    <w:p>
      <w:pPr>
        <w:numPr>
          <w:ilvl w:val="0"/>
          <w:numId w:val="900"/>
        </w:numPr>
        <w:spacing w:before="0" w:after="0"/>
      </w:pPr>
      <w:r>
        <w:t>Design Verification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Test Protocols and Reports</w:t>
      </w:r>
    </w:p>
    <w:p>
      <w:pPr>
        <w:numPr>
          <w:ilvl w:val="1"/>
          <w:numId w:val="900"/>
        </w:numPr>
        <w:spacing w:before="0" w:after="0"/>
      </w:pPr>
      <w:r>
        <w:t>Traceability Matrix</w:t>
      </w:r>
    </w:p>
    <w:p>
      <w:pPr>
        <w:numPr>
          <w:ilvl w:val="1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0"/>
          <w:numId w:val="900"/>
        </w:numPr>
        <w:spacing w:before="0" w:after="0"/>
      </w:pPr>
      <w:r>
        <w:t>Design Validation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Validation in Simulated Use Conditions</w:t>
      </w:r>
    </w:p>
    <w:p>
      <w:pPr>
        <w:numPr>
          <w:ilvl w:val="1"/>
          <w:numId w:val="900"/>
        </w:numPr>
        <w:spacing w:before="0" w:after="0"/>
      </w:pPr>
      <w:r>
        <w:t>Validation in Actual Use Conditions</w:t>
      </w:r>
    </w:p>
    <w:p>
      <w:pPr>
        <w:numPr>
          <w:ilvl w:val="1"/>
          <w:numId w:val="900"/>
        </w:numPr>
        <w:spacing w:before="0" w:after="0"/>
      </w:pPr>
      <w:r>
        <w:t>Clinical Evaluation</w:t>
      </w:r>
    </w:p>
    <w:p>
      <w:pPr>
        <w:numPr>
          <w:ilvl w:val="1"/>
          <w:numId w:val="900"/>
        </w:numPr>
        <w:spacing w:before="0" w:after="0"/>
      </w:pPr>
      <w:r>
        <w:t>Human Factors Validation</w:t>
      </w:r>
    </w:p>
    <w:p>
      <w:pPr>
        <w:numPr>
          <w:ilvl w:val="0"/>
          <w:numId w:val="900"/>
        </w:numPr>
        <w:spacing w:before="0" w:after="0"/>
      </w:pPr>
      <w:r>
        <w:t>Design Transfer to Manufacturing</w:t>
      </w:r>
    </w:p>
    <w:p>
      <w:pPr>
        <w:numPr>
          <w:ilvl w:val="1"/>
          <w:numId w:val="900"/>
        </w:numPr>
        <w:spacing w:before="0" w:after="0"/>
      </w:pPr>
      <w:r>
        <w:t>Transfer Planning</w:t>
      </w:r>
    </w:p>
    <w:p>
      <w:pPr>
        <w:numPr>
          <w:ilvl w:val="1"/>
          <w:numId w:val="900"/>
        </w:numPr>
        <w:spacing w:before="0" w:after="0"/>
      </w:pPr>
      <w:r>
        <w:t>Process Validation</w:t>
      </w:r>
    </w:p>
    <w:p>
      <w:pPr>
        <w:numPr>
          <w:ilvl w:val="1"/>
          <w:numId w:val="900"/>
        </w:numPr>
        <w:spacing w:before="0" w:after="0"/>
      </w:pPr>
      <w:r>
        <w:t>Training and Documentation</w:t>
      </w:r>
    </w:p>
    <w:p>
      <w:pPr>
        <w:numPr>
          <w:ilvl w:val="0"/>
          <w:numId w:val="900"/>
        </w:numPr>
        <w:spacing w:before="0" w:after="0"/>
      </w:pPr>
      <w:r>
        <w:t>Design History File</w:t>
      </w:r>
    </w:p>
    <w:p>
      <w:pPr>
        <w:numPr>
          <w:ilvl w:val="1"/>
          <w:numId w:val="900"/>
        </w:numPr>
        <w:spacing w:before="0" w:after="0"/>
      </w:pPr>
      <w:r>
        <w:t>Contents and Structure</w:t>
      </w:r>
    </w:p>
    <w:p>
      <w:pPr>
        <w:numPr>
          <w:ilvl w:val="1"/>
          <w:numId w:val="900"/>
        </w:numPr>
        <w:spacing w:before="0" w:after="0"/>
      </w:pPr>
      <w:r>
        <w:t>Maintenance and Updates</w:t>
      </w:r>
    </w:p>
    <w:p>
      <w:pPr>
        <w:pStyle w:val="Heading1"/>
      </w:pPr>
      <w:r>
        <w:t>Quality Management Systems</w:t>
      </w:r>
    </w:p>
    <w:p>
      <w:pPr>
        <w:numPr>
          <w:ilvl w:val="0"/>
          <w:numId w:val="900"/>
        </w:numPr>
        <w:spacing w:before="0" w:after="0"/>
      </w:pPr>
      <w:r>
        <w:t>Principles of Quality Management</w:t>
      </w:r>
    </w:p>
    <w:p>
      <w:pPr>
        <w:numPr>
          <w:ilvl w:val="1"/>
          <w:numId w:val="900"/>
        </w:numPr>
        <w:spacing w:before="0" w:after="0"/>
      </w:pPr>
      <w:r>
        <w:t>Customer Focus</w:t>
      </w:r>
    </w:p>
    <w:p>
      <w:pPr>
        <w:numPr>
          <w:ilvl w:val="1"/>
          <w:numId w:val="900"/>
        </w:numPr>
        <w:spacing w:before="0" w:after="0"/>
      </w:pPr>
      <w:r>
        <w:t>Leadership and Engagement</w:t>
      </w:r>
    </w:p>
    <w:p>
      <w:pPr>
        <w:numPr>
          <w:ilvl w:val="1"/>
          <w:numId w:val="900"/>
        </w:numPr>
        <w:spacing w:before="0" w:after="0"/>
      </w:pPr>
      <w:r>
        <w:t>Process Approach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Elements of a QMS</w:t>
      </w:r>
    </w:p>
    <w:p>
      <w:pPr>
        <w:numPr>
          <w:ilvl w:val="1"/>
          <w:numId w:val="900"/>
        </w:numPr>
        <w:spacing w:before="0" w:after="0"/>
      </w:pPr>
      <w:r>
        <w:t>Management Responsibility</w:t>
      </w:r>
    </w:p>
    <w:p>
      <w:pPr>
        <w:numPr>
          <w:ilvl w:val="2"/>
          <w:numId w:val="900"/>
        </w:numPr>
        <w:spacing w:before="0" w:after="0"/>
      </w:pPr>
      <w:r>
        <w:t>Quality Policy and Objectives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1"/>
          <w:numId w:val="900"/>
        </w:numPr>
        <w:spacing w:before="0" w:after="0"/>
      </w:pPr>
      <w:r>
        <w:t>Design Controls</w:t>
      </w:r>
    </w:p>
    <w:p>
      <w:pPr>
        <w:numPr>
          <w:ilvl w:val="2"/>
          <w:numId w:val="900"/>
        </w:numPr>
        <w:spacing w:before="0" w:after="0"/>
      </w:pPr>
      <w:r>
        <w:t>Design Planning</w:t>
      </w:r>
    </w:p>
    <w:p>
      <w:pPr>
        <w:numPr>
          <w:ilvl w:val="2"/>
          <w:numId w:val="900"/>
        </w:numPr>
        <w:spacing w:before="0" w:after="0"/>
      </w:pPr>
      <w:r>
        <w:t>Design Input and Output</w:t>
      </w:r>
    </w:p>
    <w:p>
      <w:pPr>
        <w:numPr>
          <w:ilvl w:val="2"/>
          <w:numId w:val="900"/>
        </w:numPr>
        <w:spacing w:before="0" w:after="0"/>
      </w:pPr>
      <w:r>
        <w:t>Design Review</w:t>
      </w:r>
    </w:p>
    <w:p>
      <w:pPr>
        <w:numPr>
          <w:ilvl w:val="2"/>
          <w:numId w:val="900"/>
        </w:numPr>
        <w:spacing w:before="0" w:after="0"/>
      </w:pPr>
      <w:r>
        <w:t>Design Verification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1"/>
          <w:numId w:val="900"/>
        </w:numPr>
        <w:spacing w:before="0" w:after="0"/>
      </w:pPr>
      <w:r>
        <w:t>Document Control</w:t>
      </w:r>
    </w:p>
    <w:p>
      <w:pPr>
        <w:numPr>
          <w:ilvl w:val="2"/>
          <w:numId w:val="900"/>
        </w:numPr>
        <w:spacing w:before="0" w:after="0"/>
      </w:pPr>
      <w:r>
        <w:t>Document Approval and Distribution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Production and Process Controls</w:t>
      </w:r>
    </w:p>
    <w:p>
      <w:pPr>
        <w:numPr>
          <w:ilvl w:val="2"/>
          <w:numId w:val="900"/>
        </w:numPr>
        <w:spacing w:before="0" w:after="0"/>
      </w:pPr>
      <w:r>
        <w:t>Process Validation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1"/>
          <w:numId w:val="900"/>
        </w:numPr>
        <w:spacing w:before="0" w:after="0"/>
      </w:pPr>
      <w:r>
        <w:t>Corrective and Preventive Action</w:t>
      </w:r>
    </w:p>
    <w:p>
      <w:pPr>
        <w:numPr>
          <w:ilvl w:val="2"/>
          <w:numId w:val="900"/>
        </w:numPr>
        <w:spacing w:before="0" w:after="0"/>
      </w:pPr>
      <w:r>
        <w:t>Nonconformance Investigation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Implementation and Effectiveness Checks</w:t>
      </w:r>
    </w:p>
    <w:p>
      <w:pPr>
        <w:numPr>
          <w:ilvl w:val="1"/>
          <w:numId w:val="900"/>
        </w:numPr>
        <w:spacing w:before="0" w:after="0"/>
      </w:pPr>
      <w:r>
        <w:t>Purchasing Controls</w:t>
      </w:r>
    </w:p>
    <w:p>
      <w:pPr>
        <w:numPr>
          <w:ilvl w:val="2"/>
          <w:numId w:val="900"/>
        </w:numPr>
        <w:spacing w:before="0" w:after="0"/>
      </w:pPr>
      <w:r>
        <w:t>Supplier Evaluation and Selection</w:t>
      </w:r>
    </w:p>
    <w:p>
      <w:pPr>
        <w:numPr>
          <w:ilvl w:val="2"/>
          <w:numId w:val="900"/>
        </w:numPr>
        <w:spacing w:before="0" w:after="0"/>
      </w:pPr>
      <w:r>
        <w:t>Incoming Inspection</w:t>
      </w:r>
    </w:p>
    <w:p>
      <w:pPr>
        <w:numPr>
          <w:ilvl w:val="1"/>
          <w:numId w:val="900"/>
        </w:numPr>
        <w:spacing w:before="0" w:after="0"/>
      </w:pPr>
      <w:r>
        <w:t>Identification and Traceability</w:t>
      </w:r>
    </w:p>
    <w:p>
      <w:pPr>
        <w:numPr>
          <w:ilvl w:val="2"/>
          <w:numId w:val="900"/>
        </w:numPr>
        <w:spacing w:before="0" w:after="0"/>
      </w:pPr>
      <w:r>
        <w:t>Product Identification</w:t>
      </w:r>
    </w:p>
    <w:p>
      <w:pPr>
        <w:numPr>
          <w:ilvl w:val="2"/>
          <w:numId w:val="900"/>
        </w:numPr>
        <w:spacing w:before="0" w:after="0"/>
      </w:pPr>
      <w:r>
        <w:t>Batch and Lot Tracking</w:t>
      </w:r>
    </w:p>
    <w:p>
      <w:pPr>
        <w:numPr>
          <w:ilvl w:val="1"/>
          <w:numId w:val="900"/>
        </w:numPr>
        <w:spacing w:before="0" w:after="0"/>
      </w:pPr>
      <w:r>
        <w:t>Nonconforming Product</w:t>
      </w:r>
    </w:p>
    <w:p>
      <w:pPr>
        <w:numPr>
          <w:ilvl w:val="2"/>
          <w:numId w:val="900"/>
        </w:numPr>
        <w:spacing w:before="0" w:after="0"/>
      </w:pPr>
      <w:r>
        <w:t>Identification and Segregation</w:t>
      </w:r>
    </w:p>
    <w:p>
      <w:pPr>
        <w:numPr>
          <w:ilvl w:val="2"/>
          <w:numId w:val="900"/>
        </w:numPr>
        <w:spacing w:before="0" w:after="0"/>
      </w:pPr>
      <w:r>
        <w:t>Disposition and Documentation</w:t>
      </w:r>
    </w:p>
    <w:p>
      <w:pPr>
        <w:numPr>
          <w:ilvl w:val="1"/>
          <w:numId w:val="900"/>
        </w:numPr>
        <w:spacing w:before="0" w:after="0"/>
      </w:pPr>
      <w:r>
        <w:t>Records Management</w:t>
      </w:r>
    </w:p>
    <w:p>
      <w:pPr>
        <w:numPr>
          <w:ilvl w:val="2"/>
          <w:numId w:val="900"/>
        </w:numPr>
        <w:spacing w:before="0" w:after="0"/>
      </w:pPr>
      <w:r>
        <w:t>Design History File</w:t>
      </w:r>
    </w:p>
    <w:p>
      <w:pPr>
        <w:numPr>
          <w:ilvl w:val="2"/>
          <w:numId w:val="900"/>
        </w:numPr>
        <w:spacing w:before="0" w:after="0"/>
      </w:pPr>
      <w:r>
        <w:t>Device Master Record</w:t>
      </w:r>
    </w:p>
    <w:p>
      <w:pPr>
        <w:numPr>
          <w:ilvl w:val="2"/>
          <w:numId w:val="900"/>
        </w:numPr>
        <w:spacing w:before="0" w:after="0"/>
      </w:pPr>
      <w:r>
        <w:t>Device History Record</w:t>
      </w:r>
    </w:p>
    <w:p>
      <w:pPr>
        <w:numPr>
          <w:ilvl w:val="2"/>
          <w:numId w:val="900"/>
        </w:numPr>
        <w:spacing w:before="0" w:after="0"/>
      </w:pPr>
      <w:r>
        <w:t>Record Retention</w:t>
      </w:r>
    </w:p>
    <w:p>
      <w:pPr>
        <w:numPr>
          <w:ilvl w:val="2"/>
          <w:numId w:val="900"/>
        </w:numPr>
        <w:spacing w:before="0" w:after="0"/>
      </w:pPr>
      <w:r>
        <w:t>Access and Security</w:t>
      </w:r>
    </w:p>
    <w:p>
      <w:pPr>
        <w:numPr>
          <w:ilvl w:val="1"/>
          <w:numId w:val="900"/>
        </w:numPr>
        <w:spacing w:before="0" w:after="0"/>
      </w:pPr>
      <w:r>
        <w:t>Servicing</w:t>
      </w:r>
    </w:p>
    <w:p>
      <w:pPr>
        <w:numPr>
          <w:ilvl w:val="2"/>
          <w:numId w:val="900"/>
        </w:numPr>
        <w:spacing w:before="0" w:after="0"/>
      </w:pPr>
      <w:r>
        <w:t>Service Procedures</w:t>
      </w:r>
    </w:p>
    <w:p>
      <w:pPr>
        <w:numPr>
          <w:ilvl w:val="2"/>
          <w:numId w:val="900"/>
        </w:numPr>
        <w:spacing w:before="0" w:after="0"/>
      </w:pPr>
      <w:r>
        <w:t>Service Records</w:t>
      </w:r>
    </w:p>
    <w:p>
      <w:pPr>
        <w:numPr>
          <w:ilvl w:val="1"/>
          <w:numId w:val="900"/>
        </w:numPr>
        <w:spacing w:before="0" w:after="0"/>
      </w:pPr>
      <w:r>
        <w:t>Statistical Techniques</w:t>
      </w:r>
    </w:p>
    <w:p>
      <w:pPr>
        <w:numPr>
          <w:ilvl w:val="2"/>
          <w:numId w:val="900"/>
        </w:numPr>
        <w:spacing w:before="0" w:after="0"/>
      </w:pPr>
      <w:r>
        <w:t>Sampling Plans</w:t>
      </w:r>
    </w:p>
    <w:p>
      <w:pPr>
        <w:numPr>
          <w:ilvl w:val="2"/>
          <w:numId w:val="900"/>
        </w:numPr>
        <w:spacing w:before="0" w:after="0"/>
      </w:pPr>
      <w:r>
        <w:t>Process Capability Analysis</w:t>
      </w:r>
    </w:p>
    <w:p>
      <w:pPr>
        <w:pStyle w:val="Heading1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Risk Management Plan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Criteria for Risk Acceptability</w:t>
      </w:r>
    </w:p>
    <w:p>
      <w:pPr>
        <w:numPr>
          <w:ilvl w:val="0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Intended Use and Foreseeable Misuse</w:t>
      </w:r>
    </w:p>
    <w:p>
      <w:pPr>
        <w:numPr>
          <w:ilvl w:val="1"/>
          <w:numId w:val="900"/>
        </w:numPr>
        <w:spacing w:before="0" w:after="0"/>
      </w:pPr>
      <w:r>
        <w:t>Identification of Hazards</w:t>
      </w:r>
    </w:p>
    <w:p>
      <w:pPr>
        <w:numPr>
          <w:ilvl w:val="2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Mechanical Hazards</w:t>
      </w:r>
    </w:p>
    <w:p>
      <w:pPr>
        <w:numPr>
          <w:ilvl w:val="2"/>
          <w:numId w:val="900"/>
        </w:numPr>
        <w:spacing w:before="0" w:after="0"/>
      </w:pPr>
      <w:r>
        <w:t>Electrical Hazards</w:t>
      </w:r>
    </w:p>
    <w:p>
      <w:pPr>
        <w:numPr>
          <w:ilvl w:val="2"/>
          <w:numId w:val="900"/>
        </w:numPr>
        <w:spacing w:before="0" w:after="0"/>
      </w:pPr>
      <w:r>
        <w:t>Software-Related Hazards</w:t>
      </w:r>
    </w:p>
    <w:p>
      <w:pPr>
        <w:numPr>
          <w:ilvl w:val="1"/>
          <w:numId w:val="900"/>
        </w:numPr>
        <w:spacing w:before="0" w:after="0"/>
      </w:pPr>
      <w:r>
        <w:t>Estimation of Risk for Hazardous Situations</w:t>
      </w:r>
    </w:p>
    <w:p>
      <w:pPr>
        <w:numPr>
          <w:ilvl w:val="2"/>
          <w:numId w:val="900"/>
        </w:numPr>
        <w:spacing w:before="0" w:after="0"/>
      </w:pPr>
      <w:r>
        <w:t>Severity Assessment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0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Risk Acceptability Criteria</w:t>
      </w:r>
    </w:p>
    <w:p>
      <w:pPr>
        <w:numPr>
          <w:ilvl w:val="1"/>
          <w:numId w:val="900"/>
        </w:numPr>
        <w:spacing w:before="0" w:after="0"/>
      </w:pPr>
      <w:r>
        <w:t>Risk-Benefit Analysis</w:t>
      </w:r>
    </w:p>
    <w:p>
      <w:pPr>
        <w:numPr>
          <w:ilvl w:val="0"/>
          <w:numId w:val="900"/>
        </w:numPr>
        <w:spacing w:before="0" w:after="0"/>
      </w:pPr>
      <w:r>
        <w:t>Risk Control</w:t>
      </w:r>
    </w:p>
    <w:p>
      <w:pPr>
        <w:numPr>
          <w:ilvl w:val="1"/>
          <w:numId w:val="900"/>
        </w:numPr>
        <w:spacing w:before="0" w:after="0"/>
      </w:pPr>
      <w:r>
        <w:t>Inherent Safety by Design</w:t>
      </w:r>
    </w:p>
    <w:p>
      <w:pPr>
        <w:numPr>
          <w:ilvl w:val="1"/>
          <w:numId w:val="900"/>
        </w:numPr>
        <w:spacing w:before="0" w:after="0"/>
      </w:pPr>
      <w:r>
        <w:t>Protective Measures in the Device</w:t>
      </w:r>
    </w:p>
    <w:p>
      <w:pPr>
        <w:numPr>
          <w:ilvl w:val="1"/>
          <w:numId w:val="900"/>
        </w:numPr>
        <w:spacing w:before="0" w:after="0"/>
      </w:pPr>
      <w:r>
        <w:t>Protective Measures in Manufacturing Process</w:t>
      </w:r>
    </w:p>
    <w:p>
      <w:pPr>
        <w:numPr>
          <w:ilvl w:val="1"/>
          <w:numId w:val="900"/>
        </w:numPr>
        <w:spacing w:before="0" w:after="0"/>
      </w:pPr>
      <w:r>
        <w:t>Information for Safety</w:t>
      </w:r>
    </w:p>
    <w:p>
      <w:pPr>
        <w:numPr>
          <w:ilvl w:val="2"/>
          <w:numId w:val="900"/>
        </w:numPr>
        <w:spacing w:before="0" w:after="0"/>
      </w:pPr>
      <w:r>
        <w:t>Labeling</w:t>
      </w:r>
    </w:p>
    <w:p>
      <w:pPr>
        <w:numPr>
          <w:ilvl w:val="2"/>
          <w:numId w:val="900"/>
        </w:numPr>
        <w:spacing w:before="0" w:after="0"/>
      </w:pPr>
      <w:r>
        <w:t>Instructions for Use</w:t>
      </w:r>
    </w:p>
    <w:p>
      <w:pPr>
        <w:numPr>
          <w:ilvl w:val="1"/>
          <w:numId w:val="900"/>
        </w:numPr>
        <w:spacing w:before="0" w:after="0"/>
      </w:pPr>
      <w:r>
        <w:t>Verification of Risk Control Measures</w:t>
      </w:r>
    </w:p>
    <w:p>
      <w:pPr>
        <w:numPr>
          <w:ilvl w:val="0"/>
          <w:numId w:val="900"/>
        </w:numPr>
        <w:spacing w:before="0" w:after="0"/>
      </w:pPr>
      <w:r>
        <w:t>Evaluation of Overall Residual Risk</w:t>
      </w:r>
    </w:p>
    <w:p>
      <w:pPr>
        <w:numPr>
          <w:ilvl w:val="1"/>
          <w:numId w:val="900"/>
        </w:numPr>
        <w:spacing w:before="0" w:after="0"/>
      </w:pPr>
      <w:r>
        <w:t>Aggregation of Residual Risks</w:t>
      </w:r>
    </w:p>
    <w:p>
      <w:pPr>
        <w:numPr>
          <w:ilvl w:val="1"/>
          <w:numId w:val="900"/>
        </w:numPr>
        <w:spacing w:before="0" w:after="0"/>
      </w:pPr>
      <w:r>
        <w:t>Benefit-Risk Analysis</w:t>
      </w:r>
    </w:p>
    <w:p>
      <w:pPr>
        <w:numPr>
          <w:ilvl w:val="0"/>
          <w:numId w:val="900"/>
        </w:numPr>
        <w:spacing w:before="0" w:after="0"/>
      </w:pPr>
      <w:r>
        <w:t>Risk Management Report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Review and Approval</w:t>
      </w:r>
    </w:p>
    <w:p>
      <w:pPr>
        <w:numPr>
          <w:ilvl w:val="0"/>
          <w:numId w:val="900"/>
        </w:numPr>
        <w:spacing w:before="0" w:after="0"/>
      </w:pPr>
      <w:r>
        <w:t>Production and Post-Production Information</w:t>
      </w:r>
    </w:p>
    <w:p>
      <w:pPr>
        <w:numPr>
          <w:ilvl w:val="1"/>
          <w:numId w:val="900"/>
        </w:numPr>
        <w:spacing w:before="0" w:after="0"/>
      </w:pPr>
      <w:r>
        <w:t>Collection of Feedback</w:t>
      </w:r>
    </w:p>
    <w:p>
      <w:pPr>
        <w:numPr>
          <w:ilvl w:val="1"/>
          <w:numId w:val="900"/>
        </w:numPr>
        <w:spacing w:before="0" w:after="0"/>
      </w:pPr>
      <w:r>
        <w:t>Trending and Analysis</w:t>
      </w:r>
    </w:p>
    <w:p>
      <w:pPr>
        <w:numPr>
          <w:ilvl w:val="1"/>
          <w:numId w:val="900"/>
        </w:numPr>
        <w:spacing w:before="0" w:after="0"/>
      </w:pPr>
      <w:r>
        <w:t>Updating the Risk Management File</w:t>
      </w:r>
    </w:p>
    <w:p>
      <w:pPr>
        <w:pStyle w:val="Heading1"/>
      </w:pPr>
      <w:r>
        <w:t>Materials and Biocompatibility</w:t>
      </w:r>
    </w:p>
    <w:p>
      <w:pPr>
        <w:numPr>
          <w:ilvl w:val="0"/>
          <w:numId w:val="900"/>
        </w:numPr>
        <w:spacing w:before="0" w:after="0"/>
      </w:pPr>
      <w:r>
        <w:t>Common Medical Device Materials</w:t>
      </w:r>
    </w:p>
    <w:p>
      <w:pPr>
        <w:numPr>
          <w:ilvl w:val="1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Titanium</w:t>
      </w:r>
    </w:p>
    <w:p>
      <w:pPr>
        <w:numPr>
          <w:ilvl w:val="2"/>
          <w:numId w:val="900"/>
        </w:numPr>
        <w:spacing w:before="0" w:after="0"/>
      </w:pPr>
      <w:r>
        <w:t>Cobalt-Chrome Alloys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PEEK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2"/>
          <w:numId w:val="900"/>
        </w:numPr>
        <w:spacing w:before="0" w:after="0"/>
      </w:pPr>
      <w:r>
        <w:t>Silicone</w:t>
      </w:r>
    </w:p>
    <w:p>
      <w:pPr>
        <w:numPr>
          <w:ilvl w:val="1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Alumina</w:t>
      </w:r>
    </w:p>
    <w:p>
      <w:pPr>
        <w:numPr>
          <w:ilvl w:val="2"/>
          <w:numId w:val="900"/>
        </w:numPr>
        <w:spacing w:before="0" w:after="0"/>
      </w:pPr>
      <w:r>
        <w:t>Zirconia</w:t>
      </w:r>
    </w:p>
    <w:p>
      <w:pPr>
        <w:numPr>
          <w:ilvl w:val="1"/>
          <w:numId w:val="900"/>
        </w:numPr>
        <w:spacing w:before="0" w:after="0"/>
      </w:pPr>
      <w:r>
        <w:t>Biologics and Combination Products</w:t>
      </w:r>
    </w:p>
    <w:p>
      <w:pPr>
        <w:numPr>
          <w:ilvl w:val="2"/>
          <w:numId w:val="900"/>
        </w:numPr>
        <w:spacing w:before="0" w:after="0"/>
      </w:pPr>
      <w:r>
        <w:t>Tissue-Derived Materials</w:t>
      </w:r>
    </w:p>
    <w:p>
      <w:pPr>
        <w:numPr>
          <w:ilvl w:val="2"/>
          <w:numId w:val="900"/>
        </w:numPr>
        <w:spacing w:before="0" w:after="0"/>
      </w:pPr>
      <w:r>
        <w:t>Drug-Device Combinations</w:t>
      </w:r>
    </w:p>
    <w:p>
      <w:pPr>
        <w:numPr>
          <w:ilvl w:val="0"/>
          <w:numId w:val="900"/>
        </w:numPr>
        <w:spacing w:before="0" w:after="0"/>
      </w:pPr>
      <w:r>
        <w:t>Biocompatibility Testing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Cytotoxicity</w:t>
      </w:r>
    </w:p>
    <w:p>
      <w:pPr>
        <w:numPr>
          <w:ilvl w:val="1"/>
          <w:numId w:val="900"/>
        </w:numPr>
        <w:spacing w:before="0" w:after="0"/>
      </w:pPr>
      <w:r>
        <w:t>Sensitization and Irritation</w:t>
      </w:r>
    </w:p>
    <w:p>
      <w:pPr>
        <w:numPr>
          <w:ilvl w:val="1"/>
          <w:numId w:val="900"/>
        </w:numPr>
        <w:spacing w:before="0" w:after="0"/>
      </w:pPr>
      <w:r>
        <w:t>Systemic Toxicity</w:t>
      </w:r>
    </w:p>
    <w:p>
      <w:pPr>
        <w:numPr>
          <w:ilvl w:val="1"/>
          <w:numId w:val="900"/>
        </w:numPr>
        <w:spacing w:before="0" w:after="0"/>
      </w:pPr>
      <w:r>
        <w:t>Hemocompatibility</w:t>
      </w:r>
    </w:p>
    <w:p>
      <w:pPr>
        <w:numPr>
          <w:ilvl w:val="1"/>
          <w:numId w:val="900"/>
        </w:numPr>
        <w:spacing w:before="0" w:after="0"/>
      </w:pPr>
      <w:r>
        <w:t>Implantation Effects</w:t>
      </w:r>
    </w:p>
    <w:p>
      <w:pPr>
        <w:numPr>
          <w:ilvl w:val="1"/>
          <w:numId w:val="900"/>
        </w:numPr>
        <w:spacing w:before="0" w:after="0"/>
      </w:pPr>
      <w:r>
        <w:t>Genotoxicity and Carcinogenicity</w:t>
      </w:r>
    </w:p>
    <w:p>
      <w:pPr>
        <w:numPr>
          <w:ilvl w:val="1"/>
          <w:numId w:val="900"/>
        </w:numPr>
        <w:spacing w:before="0" w:after="0"/>
      </w:pPr>
      <w:r>
        <w:t>Degradation Products</w:t>
      </w:r>
    </w:p>
    <w:p>
      <w:pPr>
        <w:numPr>
          <w:ilvl w:val="0"/>
          <w:numId w:val="900"/>
        </w:numPr>
        <w:spacing w:before="0" w:after="0"/>
      </w:pPr>
      <w:r>
        <w:t>Sterilization and Material Compatibility</w:t>
      </w:r>
    </w:p>
    <w:p>
      <w:pPr>
        <w:numPr>
          <w:ilvl w:val="1"/>
          <w:numId w:val="900"/>
        </w:numPr>
        <w:spacing w:before="0" w:after="0"/>
      </w:pPr>
      <w:r>
        <w:t>Ethylene Oxide</w:t>
      </w:r>
    </w:p>
    <w:p>
      <w:pPr>
        <w:numPr>
          <w:ilvl w:val="1"/>
          <w:numId w:val="900"/>
        </w:numPr>
        <w:spacing w:before="0" w:after="0"/>
      </w:pPr>
      <w:r>
        <w:t>Gamma Irradiation</w:t>
      </w:r>
    </w:p>
    <w:p>
      <w:pPr>
        <w:numPr>
          <w:ilvl w:val="1"/>
          <w:numId w:val="900"/>
        </w:numPr>
        <w:spacing w:before="0" w:after="0"/>
      </w:pPr>
      <w:r>
        <w:t>Steam Sterilization</w:t>
      </w:r>
    </w:p>
    <w:p>
      <w:pPr>
        <w:numPr>
          <w:ilvl w:val="1"/>
          <w:numId w:val="900"/>
        </w:numPr>
        <w:spacing w:before="0" w:after="0"/>
      </w:pPr>
      <w:r>
        <w:t>Electron Beam</w:t>
      </w:r>
    </w:p>
    <w:p>
      <w:pPr>
        <w:numPr>
          <w:ilvl w:val="1"/>
          <w:numId w:val="900"/>
        </w:numPr>
        <w:spacing w:before="0" w:after="0"/>
      </w:pPr>
      <w:r>
        <w:t>Impact of Sterilization on Material Properties</w:t>
      </w:r>
    </w:p>
    <w:p>
      <w:pPr>
        <w:numPr>
          <w:ilvl w:val="1"/>
          <w:numId w:val="900"/>
        </w:numPr>
        <w:spacing w:before="0" w:after="0"/>
      </w:pPr>
      <w:r>
        <w:t>Packaging Considerations</w:t>
      </w:r>
    </w:p>
    <w:p>
      <w:pPr>
        <w:pStyle w:val="Heading1"/>
      </w:pPr>
      <w:r>
        <w:t>Pre-Clinical Testing</w:t>
      </w:r>
    </w:p>
    <w:p>
      <w:pPr>
        <w:numPr>
          <w:ilvl w:val="0"/>
          <w:numId w:val="900"/>
        </w:numPr>
        <w:spacing w:before="0" w:after="0"/>
      </w:pPr>
      <w:r>
        <w:t>Benchtop Testing</w:t>
      </w:r>
    </w:p>
    <w:p>
      <w:pPr>
        <w:numPr>
          <w:ilvl w:val="1"/>
          <w:numId w:val="900"/>
        </w:numPr>
        <w:spacing w:before="0" w:after="0"/>
      </w:pPr>
      <w:r>
        <w:t>Mechanical Testing</w:t>
      </w:r>
    </w:p>
    <w:p>
      <w:pPr>
        <w:numPr>
          <w:ilvl w:val="2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Torsion Testing</w:t>
      </w:r>
    </w:p>
    <w:p>
      <w:pPr>
        <w:numPr>
          <w:ilvl w:val="2"/>
          <w:numId w:val="900"/>
        </w:numPr>
        <w:spacing w:before="0" w:after="0"/>
      </w:pPr>
      <w:r>
        <w:t>Compression Testing</w:t>
      </w:r>
    </w:p>
    <w:p>
      <w:pPr>
        <w:numPr>
          <w:ilvl w:val="1"/>
          <w:numId w:val="900"/>
        </w:numPr>
        <w:spacing w:before="0" w:after="0"/>
      </w:pPr>
      <w:r>
        <w:t>Electrical Safety Testing</w:t>
      </w:r>
    </w:p>
    <w:p>
      <w:pPr>
        <w:numPr>
          <w:ilvl w:val="2"/>
          <w:numId w:val="900"/>
        </w:numPr>
        <w:spacing w:before="0" w:after="0"/>
      </w:pPr>
      <w:r>
        <w:t>Insulation and Leakage Testing</w:t>
      </w:r>
    </w:p>
    <w:p>
      <w:pPr>
        <w:numPr>
          <w:ilvl w:val="2"/>
          <w:numId w:val="900"/>
        </w:numPr>
        <w:spacing w:before="0" w:after="0"/>
      </w:pPr>
      <w:r>
        <w:t>Electromagnetic Compatibility</w:t>
      </w:r>
    </w:p>
    <w:p>
      <w:pPr>
        <w:numPr>
          <w:ilvl w:val="1"/>
          <w:numId w:val="900"/>
        </w:numPr>
        <w:spacing w:before="0" w:after="0"/>
      </w:pPr>
      <w:r>
        <w:t>Software Verification and Validation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0"/>
          <w:numId w:val="900"/>
        </w:numPr>
        <w:spacing w:before="0" w:after="0"/>
      </w:pPr>
      <w:r>
        <w:t>Animal Studies</w:t>
      </w:r>
    </w:p>
    <w:p>
      <w:pPr>
        <w:numPr>
          <w:ilvl w:val="1"/>
          <w:numId w:val="900"/>
        </w:numPr>
        <w:spacing w:before="0" w:after="0"/>
      </w:pPr>
      <w:r>
        <w:t>Good Laboratory Practice</w:t>
      </w:r>
    </w:p>
    <w:p>
      <w:pPr>
        <w:numPr>
          <w:ilvl w:val="2"/>
          <w:numId w:val="900"/>
        </w:numPr>
        <w:spacing w:before="0" w:after="0"/>
      </w:pPr>
      <w:r>
        <w:t>GLP Principles</w:t>
      </w:r>
    </w:p>
    <w:p>
      <w:pPr>
        <w:numPr>
          <w:ilvl w:val="2"/>
          <w:numId w:val="900"/>
        </w:numPr>
        <w:spacing w:before="0" w:after="0"/>
      </w:pPr>
      <w:r>
        <w:t>Compliance and Documentation</w:t>
      </w:r>
    </w:p>
    <w:p>
      <w:pPr>
        <w:numPr>
          <w:ilvl w:val="1"/>
          <w:numId w:val="900"/>
        </w:numPr>
        <w:spacing w:before="0" w:after="0"/>
      </w:pPr>
      <w:r>
        <w:t>Study Design and Model Selection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Study Endpoints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Institutional Animal Care and Use Committee</w:t>
      </w:r>
    </w:p>
    <w:p>
      <w:pPr>
        <w:numPr>
          <w:ilvl w:val="2"/>
          <w:numId w:val="900"/>
        </w:numPr>
        <w:spacing w:before="0" w:after="0"/>
      </w:pPr>
      <w:r>
        <w:t>3Rs Principle</w:t>
      </w:r>
    </w:p>
    <w:p>
      <w:pPr>
        <w:numPr>
          <w:ilvl w:val="3"/>
          <w:numId w:val="900"/>
        </w:numPr>
        <w:spacing w:before="0" w:after="0"/>
      </w:pPr>
      <w:r>
        <w:t>Replacement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Refinement</w:t>
      </w:r>
    </w:p>
    <w:p>
      <w:pPr>
        <w:pStyle w:val="Heading1"/>
      </w:pPr>
      <w:r>
        <w:t>Clinical Evaluation and Trials</w:t>
      </w:r>
    </w:p>
    <w:p>
      <w:pPr>
        <w:numPr>
          <w:ilvl w:val="0"/>
          <w:numId w:val="900"/>
        </w:numPr>
        <w:spacing w:before="0" w:after="0"/>
      </w:pPr>
      <w:r>
        <w:t>Clinical Evaluation Report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Clinical Data Analysis</w:t>
      </w:r>
    </w:p>
    <w:p>
      <w:pPr>
        <w:numPr>
          <w:ilvl w:val="1"/>
          <w:numId w:val="900"/>
        </w:numPr>
        <w:spacing w:before="0" w:after="0"/>
      </w:pPr>
      <w:r>
        <w:t>Equivalence Assessment</w:t>
      </w:r>
    </w:p>
    <w:p>
      <w:pPr>
        <w:numPr>
          <w:ilvl w:val="0"/>
          <w:numId w:val="900"/>
        </w:numPr>
        <w:spacing w:before="0" w:after="0"/>
      </w:pPr>
      <w:r>
        <w:t>Investigational Device Exemption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1"/>
          <w:numId w:val="900"/>
        </w:numPr>
        <w:spacing w:before="0" w:after="0"/>
      </w:pPr>
      <w:r>
        <w:t>Sponsor and Investigator Responsibilities</w:t>
      </w:r>
    </w:p>
    <w:p>
      <w:pPr>
        <w:numPr>
          <w:ilvl w:val="1"/>
          <w:numId w:val="900"/>
        </w:numPr>
        <w:spacing w:before="0" w:after="0"/>
      </w:pPr>
      <w:r>
        <w:t>Monitoring and Reporting Requirements</w:t>
      </w:r>
    </w:p>
    <w:p>
      <w:pPr>
        <w:numPr>
          <w:ilvl w:val="0"/>
          <w:numId w:val="900"/>
        </w:numPr>
        <w:spacing w:before="0" w:after="0"/>
      </w:pPr>
      <w:r>
        <w:t>Clinical Trial Design and Phases</w:t>
      </w:r>
    </w:p>
    <w:p>
      <w:pPr>
        <w:numPr>
          <w:ilvl w:val="1"/>
          <w:numId w:val="900"/>
        </w:numPr>
        <w:spacing w:before="0" w:after="0"/>
      </w:pPr>
      <w:r>
        <w:t>Feasibility and Pilot Studies</w:t>
      </w:r>
    </w:p>
    <w:p>
      <w:pPr>
        <w:numPr>
          <w:ilvl w:val="1"/>
          <w:numId w:val="900"/>
        </w:numPr>
        <w:spacing w:before="0" w:after="0"/>
      </w:pPr>
      <w:r>
        <w:t>Pivotal Studies</w:t>
      </w:r>
    </w:p>
    <w:p>
      <w:pPr>
        <w:numPr>
          <w:ilvl w:val="1"/>
          <w:numId w:val="900"/>
        </w:numPr>
        <w:spacing w:before="0" w:after="0"/>
      </w:pPr>
      <w:r>
        <w:t>Post-Market Clinical Follow-up</w:t>
      </w:r>
    </w:p>
    <w:p>
      <w:pPr>
        <w:numPr>
          <w:ilvl w:val="0"/>
          <w:numId w:val="900"/>
        </w:numPr>
        <w:spacing w:before="0" w:after="0"/>
      </w:pPr>
      <w:r>
        <w:t>Good Clinical Practice</w:t>
      </w:r>
    </w:p>
    <w:p>
      <w:pPr>
        <w:numPr>
          <w:ilvl w:val="1"/>
          <w:numId w:val="900"/>
        </w:numPr>
        <w:spacing w:before="0" w:after="0"/>
      </w:pPr>
      <w:r>
        <w:t>Principles of GCP</w:t>
      </w:r>
    </w:p>
    <w:p>
      <w:pPr>
        <w:numPr>
          <w:ilvl w:val="1"/>
          <w:numId w:val="900"/>
        </w:numPr>
        <w:spacing w:before="0" w:after="0"/>
      </w:pPr>
      <w:r>
        <w:t>Compliance and Monitoring</w:t>
      </w:r>
    </w:p>
    <w:p>
      <w:pPr>
        <w:numPr>
          <w:ilvl w:val="0"/>
          <w:numId w:val="900"/>
        </w:numPr>
        <w:spacing w:before="0" w:after="0"/>
      </w:pPr>
      <w:r>
        <w:t>Institutional Review Board</w:t>
      </w:r>
    </w:p>
    <w:p>
      <w:pPr>
        <w:numPr>
          <w:ilvl w:val="1"/>
          <w:numId w:val="900"/>
        </w:numPr>
        <w:spacing w:before="0" w:after="0"/>
      </w:pPr>
      <w:r>
        <w:t>Role and Responsibilities</w:t>
      </w:r>
    </w:p>
    <w:p>
      <w:pPr>
        <w:numPr>
          <w:ilvl w:val="1"/>
          <w:numId w:val="900"/>
        </w:numPr>
        <w:spacing w:before="0" w:after="0"/>
      </w:pPr>
      <w:r>
        <w:t>Review Process</w:t>
      </w:r>
    </w:p>
    <w:p>
      <w:pPr>
        <w:numPr>
          <w:ilvl w:val="0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Elements of Informed Consent</w:t>
      </w:r>
    </w:p>
    <w:p>
      <w:pPr>
        <w:numPr>
          <w:ilvl w:val="1"/>
          <w:numId w:val="900"/>
        </w:numPr>
        <w:spacing w:before="0" w:after="0"/>
      </w:pPr>
      <w:r>
        <w:t>Documentation and Process</w:t>
      </w:r>
    </w:p>
    <w:p>
      <w:pPr>
        <w:numPr>
          <w:ilvl w:val="0"/>
          <w:numId w:val="900"/>
        </w:numPr>
        <w:spacing w:before="0" w:after="0"/>
      </w:pPr>
      <w:r>
        <w:t>Data Analysis and Statistical Methods</w:t>
      </w:r>
    </w:p>
    <w:p>
      <w:pPr>
        <w:numPr>
          <w:ilvl w:val="1"/>
          <w:numId w:val="900"/>
        </w:numPr>
        <w:spacing w:before="0" w:after="0"/>
      </w:pPr>
      <w:r>
        <w:t>Study Endpoints</w:t>
      </w:r>
    </w:p>
    <w:p>
      <w:pPr>
        <w:numPr>
          <w:ilvl w:val="1"/>
          <w:numId w:val="900"/>
        </w:numPr>
        <w:spacing w:before="0" w:after="0"/>
      </w:pPr>
      <w:r>
        <w:t>Statistical Power and Sample Size</w:t>
      </w:r>
    </w:p>
    <w:p>
      <w:pPr>
        <w:numPr>
          <w:ilvl w:val="1"/>
          <w:numId w:val="900"/>
        </w:numPr>
        <w:spacing w:before="0" w:after="0"/>
      </w:pPr>
      <w:r>
        <w:t>Data Management and Integrity</w:t>
      </w:r>
    </w:p>
    <w:p>
      <w:pPr>
        <w:pStyle w:val="Heading1"/>
      </w:pPr>
      <w:r>
        <w:t>Regulatory Submission Pathways</w:t>
      </w:r>
    </w:p>
    <w:p>
      <w:pPr>
        <w:numPr>
          <w:ilvl w:val="0"/>
          <w:numId w:val="900"/>
        </w:numPr>
        <w:spacing w:before="0" w:after="0"/>
      </w:pPr>
      <w:r>
        <w:t>Premarket Notification</w:t>
      </w:r>
    </w:p>
    <w:p>
      <w:pPr>
        <w:numPr>
          <w:ilvl w:val="1"/>
          <w:numId w:val="900"/>
        </w:numPr>
        <w:spacing w:before="0" w:after="0"/>
      </w:pPr>
      <w:r>
        <w:t>Substantial Equivalence</w:t>
      </w:r>
    </w:p>
    <w:p>
      <w:pPr>
        <w:numPr>
          <w:ilvl w:val="1"/>
          <w:numId w:val="900"/>
        </w:numPr>
        <w:spacing w:before="0" w:after="0"/>
      </w:pPr>
      <w:r>
        <w:t>Predicate Devices</w:t>
      </w:r>
    </w:p>
    <w:p>
      <w:pPr>
        <w:numPr>
          <w:ilvl w:val="1"/>
          <w:numId w:val="900"/>
        </w:numPr>
        <w:spacing w:before="0" w:after="0"/>
      </w:pPr>
      <w:r>
        <w:t>Traditional 510(k)</w:t>
      </w:r>
    </w:p>
    <w:p>
      <w:pPr>
        <w:numPr>
          <w:ilvl w:val="1"/>
          <w:numId w:val="900"/>
        </w:numPr>
        <w:spacing w:before="0" w:after="0"/>
      </w:pPr>
      <w:r>
        <w:t>Special 510(k)</w:t>
      </w:r>
    </w:p>
    <w:p>
      <w:pPr>
        <w:numPr>
          <w:ilvl w:val="1"/>
          <w:numId w:val="900"/>
        </w:numPr>
        <w:spacing w:before="0" w:after="0"/>
      </w:pPr>
      <w:r>
        <w:t>Abbreviated 510(k)</w:t>
      </w:r>
    </w:p>
    <w:p>
      <w:pPr>
        <w:numPr>
          <w:ilvl w:val="1"/>
          <w:numId w:val="900"/>
        </w:numPr>
        <w:spacing w:before="0" w:after="0"/>
      </w:pPr>
      <w:r>
        <w:t>Review Process and Timelines</w:t>
      </w:r>
    </w:p>
    <w:p>
      <w:pPr>
        <w:numPr>
          <w:ilvl w:val="0"/>
          <w:numId w:val="900"/>
        </w:numPr>
        <w:spacing w:before="0" w:after="0"/>
      </w:pPr>
      <w:r>
        <w:t>Premarket Approval</w:t>
      </w:r>
    </w:p>
    <w:p>
      <w:pPr>
        <w:numPr>
          <w:ilvl w:val="1"/>
          <w:numId w:val="900"/>
        </w:numPr>
        <w:spacing w:before="0" w:after="0"/>
      </w:pPr>
      <w:r>
        <w:t>Requirements for Class III Devices</w:t>
      </w:r>
    </w:p>
    <w:p>
      <w:pPr>
        <w:numPr>
          <w:ilvl w:val="1"/>
          <w:numId w:val="900"/>
        </w:numPr>
        <w:spacing w:before="0" w:after="0"/>
      </w:pPr>
      <w:r>
        <w:t>Demonstration of Safety and Efficacy</w:t>
      </w:r>
    </w:p>
    <w:p>
      <w:pPr>
        <w:numPr>
          <w:ilvl w:val="1"/>
          <w:numId w:val="900"/>
        </w:numPr>
        <w:spacing w:before="0" w:after="0"/>
      </w:pPr>
      <w:r>
        <w:t>Modular and Staged PMA</w:t>
      </w:r>
    </w:p>
    <w:p>
      <w:pPr>
        <w:numPr>
          <w:ilvl w:val="1"/>
          <w:numId w:val="900"/>
        </w:numPr>
        <w:spacing w:before="0" w:after="0"/>
      </w:pPr>
      <w:r>
        <w:t>Advisory Panel Review</w:t>
      </w:r>
    </w:p>
    <w:p>
      <w:pPr>
        <w:numPr>
          <w:ilvl w:val="1"/>
          <w:numId w:val="900"/>
        </w:numPr>
        <w:spacing w:before="0" w:after="0"/>
      </w:pPr>
      <w:r>
        <w:t>Post-Approval Studies</w:t>
      </w:r>
    </w:p>
    <w:p>
      <w:pPr>
        <w:numPr>
          <w:ilvl w:val="0"/>
          <w:numId w:val="900"/>
        </w:numPr>
        <w:spacing w:before="0" w:after="0"/>
      </w:pPr>
      <w:r>
        <w:t>De Novo Classification Request</w:t>
      </w:r>
    </w:p>
    <w:p>
      <w:pPr>
        <w:numPr>
          <w:ilvl w:val="1"/>
          <w:numId w:val="900"/>
        </w:numPr>
        <w:spacing w:before="0" w:after="0"/>
      </w:pPr>
      <w:r>
        <w:t>Eligibility Criteria</w:t>
      </w:r>
    </w:p>
    <w:p>
      <w:pPr>
        <w:numPr>
          <w:ilvl w:val="1"/>
          <w:numId w:val="900"/>
        </w:numPr>
        <w:spacing w:before="0" w:after="0"/>
      </w:pPr>
      <w:r>
        <w:t>Submission Process</w:t>
      </w:r>
    </w:p>
    <w:p>
      <w:pPr>
        <w:numPr>
          <w:ilvl w:val="1"/>
          <w:numId w:val="900"/>
        </w:numPr>
        <w:spacing w:before="0" w:after="0"/>
      </w:pPr>
      <w:r>
        <w:t>Review and Decision</w:t>
      </w:r>
    </w:p>
    <w:p>
      <w:pPr>
        <w:numPr>
          <w:ilvl w:val="0"/>
          <w:numId w:val="900"/>
        </w:numPr>
        <w:spacing w:before="0" w:after="0"/>
      </w:pPr>
      <w:r>
        <w:t>Humanitarian Device Exemption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1"/>
          <w:numId w:val="900"/>
        </w:numPr>
        <w:spacing w:before="0" w:after="0"/>
      </w:pPr>
      <w:r>
        <w:t>Limitations and Requirements</w:t>
      </w:r>
    </w:p>
    <w:p>
      <w:pPr>
        <w:pStyle w:val="Heading1"/>
      </w:pPr>
      <w:r>
        <w:t>Labeling and Instructions for Use</w:t>
      </w:r>
    </w:p>
    <w:p>
      <w:pPr>
        <w:numPr>
          <w:ilvl w:val="0"/>
          <w:numId w:val="900"/>
        </w:numPr>
        <w:spacing w:before="0" w:after="0"/>
      </w:pPr>
      <w:r>
        <w:t>Regulatory Requirements for Labeling</w:t>
      </w:r>
    </w:p>
    <w:p>
      <w:pPr>
        <w:numPr>
          <w:ilvl w:val="1"/>
          <w:numId w:val="900"/>
        </w:numPr>
        <w:spacing w:before="0" w:after="0"/>
      </w:pPr>
      <w:r>
        <w:t>FDA Labeling Requirements</w:t>
      </w:r>
    </w:p>
    <w:p>
      <w:pPr>
        <w:numPr>
          <w:ilvl w:val="1"/>
          <w:numId w:val="900"/>
        </w:numPr>
        <w:spacing w:before="0" w:after="0"/>
      </w:pPr>
      <w:r>
        <w:t>EU MDR Labeling Requirements</w:t>
      </w:r>
    </w:p>
    <w:p>
      <w:pPr>
        <w:numPr>
          <w:ilvl w:val="0"/>
          <w:numId w:val="900"/>
        </w:numPr>
        <w:spacing w:before="0" w:after="0"/>
      </w:pPr>
      <w:r>
        <w:t>Content of the Instructions for Use</w:t>
      </w:r>
    </w:p>
    <w:p>
      <w:pPr>
        <w:numPr>
          <w:ilvl w:val="1"/>
          <w:numId w:val="900"/>
        </w:numPr>
        <w:spacing w:before="0" w:after="0"/>
      </w:pPr>
      <w:r>
        <w:t>Intended Use and Indications</w:t>
      </w:r>
    </w:p>
    <w:p>
      <w:pPr>
        <w:numPr>
          <w:ilvl w:val="1"/>
          <w:numId w:val="900"/>
        </w:numPr>
        <w:spacing w:before="0" w:after="0"/>
      </w:pPr>
      <w:r>
        <w:t>Contraindications</w:t>
      </w:r>
    </w:p>
    <w:p>
      <w:pPr>
        <w:numPr>
          <w:ilvl w:val="1"/>
          <w:numId w:val="900"/>
        </w:numPr>
        <w:spacing w:before="0" w:after="0"/>
      </w:pPr>
      <w:r>
        <w:t>Warnings and Precautions</w:t>
      </w:r>
    </w:p>
    <w:p>
      <w:pPr>
        <w:numPr>
          <w:ilvl w:val="1"/>
          <w:numId w:val="900"/>
        </w:numPr>
        <w:spacing w:before="0" w:after="0"/>
      </w:pPr>
      <w:r>
        <w:t>Instructions for Use</w:t>
      </w:r>
    </w:p>
    <w:p>
      <w:pPr>
        <w:numPr>
          <w:ilvl w:val="1"/>
          <w:numId w:val="900"/>
        </w:numPr>
        <w:spacing w:before="0" w:after="0"/>
      </w:pPr>
      <w:r>
        <w:t>Maintenance and Storage</w:t>
      </w:r>
    </w:p>
    <w:p>
      <w:pPr>
        <w:numPr>
          <w:ilvl w:val="0"/>
          <w:numId w:val="900"/>
        </w:numPr>
        <w:spacing w:before="0" w:after="0"/>
      </w:pPr>
      <w:r>
        <w:t>Symbols for Medical Device Labeling</w:t>
      </w:r>
    </w:p>
    <w:p>
      <w:pPr>
        <w:numPr>
          <w:ilvl w:val="1"/>
          <w:numId w:val="900"/>
        </w:numPr>
        <w:spacing w:before="0" w:after="0"/>
      </w:pPr>
      <w:r>
        <w:t>Commonly Used Symbols</w:t>
      </w:r>
    </w:p>
    <w:p>
      <w:pPr>
        <w:numPr>
          <w:ilvl w:val="1"/>
          <w:numId w:val="900"/>
        </w:numPr>
        <w:spacing w:before="0" w:after="0"/>
      </w:pPr>
      <w:r>
        <w:t>Interpretation and Application</w:t>
      </w:r>
    </w:p>
    <w:p>
      <w:pPr>
        <w:numPr>
          <w:ilvl w:val="0"/>
          <w:numId w:val="900"/>
        </w:numPr>
        <w:spacing w:before="0" w:after="0"/>
      </w:pPr>
      <w:r>
        <w:t>Unique Device Identification</w:t>
      </w:r>
    </w:p>
    <w:p>
      <w:pPr>
        <w:numPr>
          <w:ilvl w:val="1"/>
          <w:numId w:val="900"/>
        </w:numPr>
        <w:spacing w:before="0" w:after="0"/>
      </w:pPr>
      <w:r>
        <w:t>UDI System Structure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Database Requirements</w:t>
      </w:r>
    </w:p>
    <w:p>
      <w:pPr>
        <w:pStyle w:val="Heading1"/>
      </w:pPr>
      <w:r>
        <w:t>Post-Market Surveillance and Activities</w:t>
      </w:r>
    </w:p>
    <w:p>
      <w:pPr>
        <w:numPr>
          <w:ilvl w:val="0"/>
          <w:numId w:val="900"/>
        </w:numPr>
        <w:spacing w:before="0" w:after="0"/>
      </w:pPr>
      <w:r>
        <w:t>Post-Market Surveillance Plan</w:t>
      </w:r>
    </w:p>
    <w:p>
      <w:pPr>
        <w:numPr>
          <w:ilvl w:val="1"/>
          <w:numId w:val="900"/>
        </w:numPr>
        <w:spacing w:before="0" w:after="0"/>
      </w:pPr>
      <w:r>
        <w:t>Objectives and Scope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0"/>
          <w:numId w:val="900"/>
        </w:numPr>
        <w:spacing w:before="0" w:after="0"/>
      </w:pPr>
      <w:r>
        <w:t>Complaint Handling</w:t>
      </w:r>
    </w:p>
    <w:p>
      <w:pPr>
        <w:numPr>
          <w:ilvl w:val="1"/>
          <w:numId w:val="900"/>
        </w:numPr>
        <w:spacing w:before="0" w:after="0"/>
      </w:pPr>
      <w:r>
        <w:t>Complaint Intake and Documentation</w:t>
      </w:r>
    </w:p>
    <w:p>
      <w:pPr>
        <w:numPr>
          <w:ilvl w:val="1"/>
          <w:numId w:val="900"/>
        </w:numPr>
        <w:spacing w:before="0" w:after="0"/>
      </w:pPr>
      <w:r>
        <w:t>Investigation and Resolution</w:t>
      </w:r>
    </w:p>
    <w:p>
      <w:pPr>
        <w:numPr>
          <w:ilvl w:val="0"/>
          <w:numId w:val="900"/>
        </w:numPr>
        <w:spacing w:before="0" w:after="0"/>
      </w:pPr>
      <w:r>
        <w:t>Medical Device Reporting for Adverse Events</w:t>
      </w:r>
    </w:p>
    <w:p>
      <w:pPr>
        <w:numPr>
          <w:ilvl w:val="1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Timelines and Procedures</w:t>
      </w:r>
    </w:p>
    <w:p>
      <w:pPr>
        <w:numPr>
          <w:ilvl w:val="0"/>
          <w:numId w:val="900"/>
        </w:numPr>
        <w:spacing w:before="0" w:after="0"/>
      </w:pPr>
      <w:r>
        <w:t>Corrections and Removals</w:t>
      </w:r>
    </w:p>
    <w:p>
      <w:pPr>
        <w:numPr>
          <w:ilvl w:val="1"/>
          <w:numId w:val="900"/>
        </w:numPr>
        <w:spacing w:before="0" w:after="0"/>
      </w:pPr>
      <w:r>
        <w:t>Recalls</w:t>
      </w:r>
    </w:p>
    <w:p>
      <w:pPr>
        <w:numPr>
          <w:ilvl w:val="2"/>
          <w:numId w:val="900"/>
        </w:numPr>
        <w:spacing w:before="0" w:after="0"/>
      </w:pPr>
      <w:r>
        <w:t>Recall Classification</w:t>
      </w:r>
    </w:p>
    <w:p>
      <w:pPr>
        <w:numPr>
          <w:ilvl w:val="2"/>
          <w:numId w:val="900"/>
        </w:numPr>
        <w:spacing w:before="0" w:after="0"/>
      </w:pPr>
      <w:r>
        <w:t>Recall Execution and Communication</w:t>
      </w:r>
    </w:p>
    <w:p>
      <w:pPr>
        <w:numPr>
          <w:ilvl w:val="1"/>
          <w:numId w:val="900"/>
        </w:numPr>
        <w:spacing w:before="0" w:after="0"/>
      </w:pPr>
      <w:r>
        <w:t>Market Withdrawals</w:t>
      </w:r>
    </w:p>
    <w:p>
      <w:pPr>
        <w:numPr>
          <w:ilvl w:val="0"/>
          <w:numId w:val="900"/>
        </w:numPr>
        <w:spacing w:before="0" w:after="0"/>
      </w:pPr>
      <w:r>
        <w:t>FDA Inspections and Audits</w:t>
      </w:r>
    </w:p>
    <w:p>
      <w:pPr>
        <w:numPr>
          <w:ilvl w:val="1"/>
          <w:numId w:val="900"/>
        </w:numPr>
        <w:spacing w:before="0" w:after="0"/>
      </w:pPr>
      <w:r>
        <w:t>Quality System Inspection Technique</w:t>
      </w:r>
    </w:p>
    <w:p>
      <w:pPr>
        <w:numPr>
          <w:ilvl w:val="2"/>
          <w:numId w:val="900"/>
        </w:numPr>
        <w:spacing w:before="0" w:after="0"/>
      </w:pPr>
      <w:r>
        <w:t>Inspection Process</w:t>
      </w:r>
    </w:p>
    <w:p>
      <w:pPr>
        <w:numPr>
          <w:ilvl w:val="2"/>
          <w:numId w:val="900"/>
        </w:numPr>
        <w:spacing w:before="0" w:after="0"/>
      </w:pPr>
      <w:r>
        <w:t>Key Focus Areas</w:t>
      </w:r>
    </w:p>
    <w:p>
      <w:pPr>
        <w:numPr>
          <w:ilvl w:val="1"/>
          <w:numId w:val="900"/>
        </w:numPr>
        <w:spacing w:before="0" w:after="0"/>
      </w:pPr>
      <w:r>
        <w:t>Warning Letters and Enforcement Actions</w:t>
      </w:r>
    </w:p>
    <w:p>
      <w:pPr>
        <w:numPr>
          <w:ilvl w:val="2"/>
          <w:numId w:val="900"/>
        </w:numPr>
        <w:spacing w:before="0" w:after="0"/>
      </w:pPr>
      <w:r>
        <w:t>Common Violations</w:t>
      </w:r>
    </w:p>
    <w:p>
      <w:pPr>
        <w:numPr>
          <w:ilvl w:val="2"/>
          <w:numId w:val="900"/>
        </w:numPr>
        <w:spacing w:before="0" w:after="0"/>
      </w:pPr>
      <w:r>
        <w:t>Response and Remediation</w:t>
      </w:r>
    </w:p>
    <w:p>
      <w:pPr>
        <w:pStyle w:val="Heading1"/>
      </w:pPr>
      <w:r>
        <w:t>Specialized Topics in Medical Device Design</w:t>
      </w:r>
    </w:p>
    <w:p>
      <w:pPr>
        <w:numPr>
          <w:ilvl w:val="0"/>
          <w:numId w:val="900"/>
        </w:numPr>
        <w:spacing w:before="0" w:after="0"/>
      </w:pPr>
      <w:r>
        <w:t>Human Factors Engineering and Usability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Formative Usability Testing</w:t>
      </w:r>
    </w:p>
    <w:p>
      <w:pPr>
        <w:numPr>
          <w:ilvl w:val="1"/>
          <w:numId w:val="900"/>
        </w:numPr>
        <w:spacing w:before="0" w:after="0"/>
      </w:pPr>
      <w:r>
        <w:t>Summative Usability Testing</w:t>
      </w:r>
    </w:p>
    <w:p>
      <w:pPr>
        <w:numPr>
          <w:ilvl w:val="1"/>
          <w:numId w:val="900"/>
        </w:numPr>
        <w:spacing w:before="0" w:after="0"/>
      </w:pPr>
      <w:r>
        <w:t>Use-Related Risk Analysis</w:t>
      </w:r>
    </w:p>
    <w:p>
      <w:pPr>
        <w:numPr>
          <w:ilvl w:val="1"/>
          <w:numId w:val="900"/>
        </w:numPr>
        <w:spacing w:before="0" w:after="0"/>
      </w:pPr>
      <w:r>
        <w:t>Human Factors Validation</w:t>
      </w:r>
    </w:p>
    <w:p>
      <w:pPr>
        <w:numPr>
          <w:ilvl w:val="0"/>
          <w:numId w:val="900"/>
        </w:numPr>
        <w:spacing w:before="0" w:after="0"/>
      </w:pPr>
      <w:r>
        <w:t>Software as a Medical Device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Software Development Lifecycle</w:t>
      </w:r>
    </w:p>
    <w:p>
      <w:pPr>
        <w:numPr>
          <w:ilvl w:val="2"/>
          <w:numId w:val="900"/>
        </w:numPr>
        <w:spacing w:before="0" w:after="0"/>
      </w:pPr>
      <w:r>
        <w:t>Software Planning</w:t>
      </w:r>
    </w:p>
    <w:p>
      <w:pPr>
        <w:numPr>
          <w:ilvl w:val="2"/>
          <w:numId w:val="900"/>
        </w:numPr>
        <w:spacing w:before="0" w:after="0"/>
      </w:pPr>
      <w:r>
        <w:t>Software Requirements</w:t>
      </w:r>
    </w:p>
    <w:p>
      <w:pPr>
        <w:numPr>
          <w:ilvl w:val="2"/>
          <w:numId w:val="900"/>
        </w:numPr>
        <w:spacing w:before="0" w:after="0"/>
      </w:pPr>
      <w:r>
        <w:t>Software Design and Implementation</w:t>
      </w:r>
    </w:p>
    <w:p>
      <w:pPr>
        <w:numPr>
          <w:ilvl w:val="2"/>
          <w:numId w:val="900"/>
        </w:numPr>
        <w:spacing w:before="0" w:after="0"/>
      </w:pPr>
      <w:r>
        <w:t>Software Verification and Validation</w:t>
      </w:r>
    </w:p>
    <w:p>
      <w:pPr>
        <w:numPr>
          <w:ilvl w:val="2"/>
          <w:numId w:val="900"/>
        </w:numPr>
        <w:spacing w:before="0" w:after="0"/>
      </w:pPr>
      <w:r>
        <w:t>Software Maintenance</w:t>
      </w:r>
    </w:p>
    <w:p>
      <w:pPr>
        <w:numPr>
          <w:ilvl w:val="1"/>
          <w:numId w:val="900"/>
        </w:numPr>
        <w:spacing w:before="0" w:after="0"/>
      </w:pPr>
      <w:r>
        <w:t>Cybersecurity for Medical Devices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Regulatory Guidance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 in Medical Devices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Validation and Transparency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Combination Products</w:t>
      </w:r>
    </w:p>
    <w:p>
      <w:pPr>
        <w:numPr>
          <w:ilvl w:val="1"/>
          <w:numId w:val="900"/>
        </w:numPr>
        <w:spacing w:before="0" w:after="0"/>
      </w:pPr>
      <w:r>
        <w:t>Device-Drug Combinations</w:t>
      </w:r>
    </w:p>
    <w:p>
      <w:pPr>
        <w:numPr>
          <w:ilvl w:val="1"/>
          <w:numId w:val="900"/>
        </w:numPr>
        <w:spacing w:before="0" w:after="0"/>
      </w:pPr>
      <w:r>
        <w:t>Device-Biologic Combinations</w:t>
      </w:r>
    </w:p>
    <w:p>
      <w:pPr>
        <w:numPr>
          <w:ilvl w:val="1"/>
          <w:numId w:val="900"/>
        </w:numPr>
        <w:spacing w:before="0" w:after="0"/>
      </w:pPr>
      <w:r>
        <w:t>Regulatory Pathways for Combination Products</w:t>
      </w:r>
    </w:p>
    <w:p>
      <w:pPr>
        <w:numPr>
          <w:ilvl w:val="0"/>
          <w:numId w:val="900"/>
        </w:numPr>
        <w:spacing w:before="0" w:after="0"/>
      </w:pPr>
      <w:r>
        <w:t>In Vitro Diagnostic Devices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Reprocessing and Reusability of Medical Devices</w:t>
      </w:r>
    </w:p>
    <w:p>
      <w:pPr>
        <w:numPr>
          <w:ilvl w:val="1"/>
          <w:numId w:val="900"/>
        </w:numPr>
        <w:spacing w:before="0" w:after="0"/>
      </w:pPr>
      <w:r>
        <w:t>Cleaning and Disinfection</w:t>
      </w:r>
    </w:p>
    <w:p>
      <w:pPr>
        <w:numPr>
          <w:ilvl w:val="1"/>
          <w:numId w:val="900"/>
        </w:numPr>
        <w:spacing w:before="0" w:after="0"/>
      </w:pPr>
      <w:r>
        <w:t>Sterilization Validation</w:t>
      </w:r>
    </w:p>
    <w:p>
      <w:pPr>
        <w:numPr>
          <w:ilvl w:val="1"/>
          <w:numId w:val="900"/>
        </w:numPr>
        <w:spacing w:before="0" w:after="0"/>
      </w:pPr>
      <w:r>
        <w:t>Labeling for Reusable Devices</w:t>
      </w:r>
    </w:p>
    <w:p>
      <w:pPr>
        <w:numPr>
          <w:ilvl w:val="1"/>
          <w:numId w:val="900"/>
        </w:numPr>
        <w:spacing w:before="0" w:after="0"/>
      </w:pPr>
      <w:r>
        <w:t>Regulatory Considerations for Reprocessed Devices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