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Fiscal Policy</w:t>
      </w:r>
    </w:p>
    <w:p>
      <w:pPr>
        <w:pStyle w:val="Heading1"/>
      </w:pPr>
      <w:r>
        <w:t>Introduction to Fiscal Policy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Fiscal Policy</w:t>
      </w:r>
    </w:p>
    <w:p>
      <w:pPr>
        <w:numPr>
          <w:ilvl w:val="1"/>
          <w:numId w:val="900"/>
        </w:numPr>
        <w:spacing w:before="0" w:after="0"/>
      </w:pPr>
      <w:r>
        <w:t>Historical Development of Fiscal Policy</w:t>
      </w:r>
    </w:p>
    <w:p>
      <w:pPr>
        <w:numPr>
          <w:ilvl w:val="1"/>
          <w:numId w:val="900"/>
        </w:numPr>
        <w:spacing w:before="0" w:after="0"/>
      </w:pPr>
      <w:r>
        <w:t>Scope within Economic Policy</w:t>
      </w:r>
    </w:p>
    <w:p>
      <w:pPr>
        <w:numPr>
          <w:ilvl w:val="1"/>
          <w:numId w:val="900"/>
        </w:numPr>
        <w:spacing w:before="0" w:after="0"/>
      </w:pPr>
      <w:r>
        <w:t>Relationship to Public Finance</w:t>
      </w:r>
    </w:p>
    <w:p>
      <w:pPr>
        <w:numPr>
          <w:ilvl w:val="0"/>
          <w:numId w:val="900"/>
        </w:numPr>
        <w:spacing w:before="0" w:after="0"/>
      </w:pPr>
      <w:r>
        <w:t>Core Objectives of Fiscal Policy</w:t>
      </w:r>
    </w:p>
    <w:p>
      <w:pPr>
        <w:numPr>
          <w:ilvl w:val="1"/>
          <w:numId w:val="900"/>
        </w:numPr>
        <w:spacing w:before="0" w:after="0"/>
      </w:pPr>
      <w:r>
        <w:t>Economic Stabilization</w:t>
      </w:r>
    </w:p>
    <w:p>
      <w:pPr>
        <w:numPr>
          <w:ilvl w:val="2"/>
          <w:numId w:val="900"/>
        </w:numPr>
        <w:spacing w:before="0" w:after="0"/>
      </w:pPr>
      <w:r>
        <w:t>Smoothing Business Cycles</w:t>
      </w:r>
    </w:p>
    <w:p>
      <w:pPr>
        <w:numPr>
          <w:ilvl w:val="2"/>
          <w:numId w:val="900"/>
        </w:numPr>
        <w:spacing w:before="0" w:after="0"/>
      </w:pPr>
      <w:r>
        <w:t>Reducing Output Volatility</w:t>
      </w:r>
    </w:p>
    <w:p>
      <w:pPr>
        <w:numPr>
          <w:ilvl w:val="2"/>
          <w:numId w:val="900"/>
        </w:numPr>
        <w:spacing w:before="0" w:after="0"/>
      </w:pPr>
      <w:r>
        <w:t>Counter-cyclical Policy</w:t>
      </w:r>
    </w:p>
    <w:p>
      <w:pPr>
        <w:numPr>
          <w:ilvl w:val="1"/>
          <w:numId w:val="900"/>
        </w:numPr>
        <w:spacing w:before="0" w:after="0"/>
      </w:pPr>
      <w:r>
        <w:t>Fostering Economic Growth</w:t>
      </w:r>
    </w:p>
    <w:p>
      <w:pPr>
        <w:numPr>
          <w:ilvl w:val="2"/>
          <w:numId w:val="900"/>
        </w:numPr>
        <w:spacing w:before="0" w:after="0"/>
      </w:pPr>
      <w:r>
        <w:t>Promoting Investment</w:t>
      </w:r>
    </w:p>
    <w:p>
      <w:pPr>
        <w:numPr>
          <w:ilvl w:val="2"/>
          <w:numId w:val="900"/>
        </w:numPr>
        <w:spacing w:before="0" w:after="0"/>
      </w:pPr>
      <w:r>
        <w:t>Enhancing Productivity</w:t>
      </w:r>
    </w:p>
    <w:p>
      <w:pPr>
        <w:numPr>
          <w:ilvl w:val="2"/>
          <w:numId w:val="900"/>
        </w:numPr>
        <w:spacing w:before="0" w:after="0"/>
      </w:pPr>
      <w:r>
        <w:t>Long-term Growth Strategies</w:t>
      </w:r>
    </w:p>
    <w:p>
      <w:pPr>
        <w:numPr>
          <w:ilvl w:val="1"/>
          <w:numId w:val="900"/>
        </w:numPr>
        <w:spacing w:before="0" w:after="0"/>
      </w:pPr>
      <w:r>
        <w:t>Full Employment</w:t>
      </w:r>
    </w:p>
    <w:p>
      <w:pPr>
        <w:numPr>
          <w:ilvl w:val="2"/>
          <w:numId w:val="900"/>
        </w:numPr>
        <w:spacing w:before="0" w:after="0"/>
      </w:pPr>
      <w:r>
        <w:t>Reducing Unemployment</w:t>
      </w:r>
    </w:p>
    <w:p>
      <w:pPr>
        <w:numPr>
          <w:ilvl w:val="2"/>
          <w:numId w:val="900"/>
        </w:numPr>
        <w:spacing w:before="0" w:after="0"/>
      </w:pPr>
      <w:r>
        <w:t>Addressing Cyclical Unemployment</w:t>
      </w:r>
    </w:p>
    <w:p>
      <w:pPr>
        <w:numPr>
          <w:ilvl w:val="2"/>
          <w:numId w:val="900"/>
        </w:numPr>
        <w:spacing w:before="0" w:after="0"/>
      </w:pPr>
      <w:r>
        <w:t>Structural Employment Policies</w:t>
      </w:r>
    </w:p>
    <w:p>
      <w:pPr>
        <w:numPr>
          <w:ilvl w:val="1"/>
          <w:numId w:val="900"/>
        </w:numPr>
        <w:spacing w:before="0" w:after="0"/>
      </w:pPr>
      <w:r>
        <w:t>Price Stability</w:t>
      </w:r>
    </w:p>
    <w:p>
      <w:pPr>
        <w:numPr>
          <w:ilvl w:val="2"/>
          <w:numId w:val="900"/>
        </w:numPr>
        <w:spacing w:before="0" w:after="0"/>
      </w:pPr>
      <w:r>
        <w:t>Controlling Inflation</w:t>
      </w:r>
    </w:p>
    <w:p>
      <w:pPr>
        <w:numPr>
          <w:ilvl w:val="2"/>
          <w:numId w:val="900"/>
        </w:numPr>
        <w:spacing w:before="0" w:after="0"/>
      </w:pPr>
      <w:r>
        <w:t>Preventing Deflation</w:t>
      </w:r>
    </w:p>
    <w:p>
      <w:pPr>
        <w:numPr>
          <w:ilvl w:val="2"/>
          <w:numId w:val="900"/>
        </w:numPr>
        <w:spacing w:before="0" w:after="0"/>
      </w:pPr>
      <w:r>
        <w:t>Managing Inflationary Expectations</w:t>
      </w:r>
    </w:p>
    <w:p>
      <w:pPr>
        <w:numPr>
          <w:ilvl w:val="1"/>
          <w:numId w:val="900"/>
        </w:numPr>
        <w:spacing w:before="0" w:after="0"/>
      </w:pPr>
      <w:r>
        <w:t>Redistribution of Income</w:t>
      </w:r>
    </w:p>
    <w:p>
      <w:pPr>
        <w:numPr>
          <w:ilvl w:val="2"/>
          <w:numId w:val="900"/>
        </w:numPr>
        <w:spacing w:before="0" w:after="0"/>
      </w:pPr>
      <w:r>
        <w:t>Reducing Income Inequality</w:t>
      </w:r>
    </w:p>
    <w:p>
      <w:pPr>
        <w:numPr>
          <w:ilvl w:val="2"/>
          <w:numId w:val="900"/>
        </w:numPr>
        <w:spacing w:before="0" w:after="0"/>
      </w:pPr>
      <w:r>
        <w:t>Social Welfare Programs</w:t>
      </w:r>
    </w:p>
    <w:p>
      <w:pPr>
        <w:numPr>
          <w:ilvl w:val="2"/>
          <w:numId w:val="900"/>
        </w:numPr>
        <w:spacing w:before="0" w:after="0"/>
      </w:pPr>
      <w:r>
        <w:t>Progressive Policy Design</w:t>
      </w:r>
    </w:p>
    <w:p>
      <w:pPr>
        <w:numPr>
          <w:ilvl w:val="0"/>
          <w:numId w:val="900"/>
        </w:numPr>
        <w:spacing w:before="0" w:after="0"/>
      </w:pPr>
      <w:r>
        <w:t>Distinction from Monetary Policy</w:t>
      </w:r>
    </w:p>
    <w:p>
      <w:pPr>
        <w:numPr>
          <w:ilvl w:val="1"/>
          <w:numId w:val="900"/>
        </w:numPr>
        <w:spacing w:before="0" w:after="0"/>
      </w:pPr>
      <w:r>
        <w:t>Definition of Monetary Policy</w:t>
      </w:r>
    </w:p>
    <w:p>
      <w:pPr>
        <w:numPr>
          <w:ilvl w:val="1"/>
          <w:numId w:val="900"/>
        </w:numPr>
        <w:spacing w:before="0" w:after="0"/>
      </w:pPr>
      <w:r>
        <w:t>Key Differences in Tools</w:t>
      </w:r>
    </w:p>
    <w:p>
      <w:pPr>
        <w:numPr>
          <w:ilvl w:val="1"/>
          <w:numId w:val="900"/>
        </w:numPr>
        <w:spacing w:before="0" w:after="0"/>
      </w:pPr>
      <w:r>
        <w:t>Institutional Responsibilities</w:t>
      </w:r>
    </w:p>
    <w:p>
      <w:pPr>
        <w:numPr>
          <w:ilvl w:val="1"/>
          <w:numId w:val="900"/>
        </w:numPr>
        <w:spacing w:before="0" w:after="0"/>
      </w:pPr>
      <w:r>
        <w:t>Interaction between Fiscal and Monetary Policy</w:t>
      </w:r>
    </w:p>
    <w:p>
      <w:pPr>
        <w:numPr>
          <w:ilvl w:val="1"/>
          <w:numId w:val="900"/>
        </w:numPr>
        <w:spacing w:before="0" w:after="0"/>
      </w:pPr>
      <w:r>
        <w:t>Relative Effectiveness</w:t>
      </w:r>
    </w:p>
    <w:p>
      <w:pPr>
        <w:pStyle w:val="Heading1"/>
      </w:pPr>
      <w:r>
        <w:t>The Tools of Fiscal Policy</w:t>
      </w:r>
    </w:p>
    <w:p>
      <w:pPr>
        <w:numPr>
          <w:ilvl w:val="0"/>
          <w:numId w:val="900"/>
        </w:numPr>
        <w:spacing w:before="0" w:after="0"/>
      </w:pPr>
      <w:r>
        <w:t>Government Spending</w:t>
      </w:r>
    </w:p>
    <w:p>
      <w:pPr>
        <w:numPr>
          <w:ilvl w:val="1"/>
          <w:numId w:val="900"/>
        </w:numPr>
        <w:spacing w:before="0" w:after="0"/>
      </w:pPr>
      <w:r>
        <w:t>Types of Government Spending</w:t>
      </w:r>
    </w:p>
    <w:p>
      <w:pPr>
        <w:numPr>
          <w:ilvl w:val="2"/>
          <w:numId w:val="900"/>
        </w:numPr>
        <w:spacing w:before="0" w:after="0"/>
      </w:pPr>
      <w:r>
        <w:t>Purchases of Goods and Services</w:t>
      </w:r>
    </w:p>
    <w:p>
      <w:pPr>
        <w:numPr>
          <w:ilvl w:val="3"/>
          <w:numId w:val="900"/>
        </w:numPr>
        <w:spacing w:before="0" w:after="0"/>
      </w:pPr>
      <w:r>
        <w:t>Defense Spending</w:t>
      </w:r>
    </w:p>
    <w:p>
      <w:pPr>
        <w:numPr>
          <w:ilvl w:val="3"/>
          <w:numId w:val="900"/>
        </w:numPr>
        <w:spacing w:before="0" w:after="0"/>
      </w:pPr>
      <w:r>
        <w:t>Education Spending</w:t>
      </w:r>
    </w:p>
    <w:p>
      <w:pPr>
        <w:numPr>
          <w:ilvl w:val="3"/>
          <w:numId w:val="900"/>
        </w:numPr>
        <w:spacing w:before="0" w:after="0"/>
      </w:pPr>
      <w:r>
        <w:t>Healthcare Spending</w:t>
      </w:r>
    </w:p>
    <w:p>
      <w:pPr>
        <w:numPr>
          <w:ilvl w:val="3"/>
          <w:numId w:val="900"/>
        </w:numPr>
        <w:spacing w:before="0" w:after="0"/>
      </w:pPr>
      <w:r>
        <w:t>Public Sector Wages</w:t>
      </w:r>
    </w:p>
    <w:p>
      <w:pPr>
        <w:numPr>
          <w:ilvl w:val="3"/>
          <w:numId w:val="900"/>
        </w:numPr>
        <w:spacing w:before="0" w:after="0"/>
      </w:pPr>
      <w:r>
        <w:t>Administrative Costs</w:t>
      </w:r>
    </w:p>
    <w:p>
      <w:pPr>
        <w:numPr>
          <w:ilvl w:val="2"/>
          <w:numId w:val="900"/>
        </w:numPr>
        <w:spacing w:before="0" w:after="0"/>
      </w:pPr>
      <w:r>
        <w:t>Transfer Payments</w:t>
      </w:r>
    </w:p>
    <w:p>
      <w:pPr>
        <w:numPr>
          <w:ilvl w:val="3"/>
          <w:numId w:val="900"/>
        </w:numPr>
        <w:spacing w:before="0" w:after="0"/>
      </w:pPr>
      <w:r>
        <w:t>Social Security</w:t>
      </w:r>
    </w:p>
    <w:p>
      <w:pPr>
        <w:numPr>
          <w:ilvl w:val="3"/>
          <w:numId w:val="900"/>
        </w:numPr>
        <w:spacing w:before="0" w:after="0"/>
      </w:pPr>
      <w:r>
        <w:t>Unemployment Benefits</w:t>
      </w:r>
    </w:p>
    <w:p>
      <w:pPr>
        <w:numPr>
          <w:ilvl w:val="3"/>
          <w:numId w:val="900"/>
        </w:numPr>
        <w:spacing w:before="0" w:after="0"/>
      </w:pPr>
      <w:r>
        <w:t>Welfare Payments</w:t>
      </w:r>
    </w:p>
    <w:p>
      <w:pPr>
        <w:numPr>
          <w:ilvl w:val="3"/>
          <w:numId w:val="900"/>
        </w:numPr>
        <w:spacing w:before="0" w:after="0"/>
      </w:pPr>
      <w:r>
        <w:t>Subsidies</w:t>
      </w:r>
    </w:p>
    <w:p>
      <w:pPr>
        <w:numPr>
          <w:ilvl w:val="3"/>
          <w:numId w:val="900"/>
        </w:numPr>
        <w:spacing w:before="0" w:after="0"/>
      </w:pPr>
      <w:r>
        <w:t>Grants to State and Local Governments</w:t>
      </w:r>
    </w:p>
    <w:p>
      <w:pPr>
        <w:numPr>
          <w:ilvl w:val="2"/>
          <w:numId w:val="900"/>
        </w:numPr>
        <w:spacing w:before="0" w:after="0"/>
      </w:pPr>
      <w:r>
        <w:t>Capital Expenditures</w:t>
      </w:r>
    </w:p>
    <w:p>
      <w:pPr>
        <w:numPr>
          <w:ilvl w:val="3"/>
          <w:numId w:val="900"/>
        </w:numPr>
        <w:spacing w:before="0" w:after="0"/>
      </w:pPr>
      <w:r>
        <w:t>Infrastructure Projects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Public Transportation</w:t>
      </w:r>
    </w:p>
    <w:p>
      <w:pPr>
        <w:numPr>
          <w:ilvl w:val="3"/>
          <w:numId w:val="900"/>
        </w:numPr>
        <w:spacing w:before="0" w:after="0"/>
      </w:pPr>
      <w:r>
        <w:t>Technology Investments</w:t>
      </w:r>
    </w:p>
    <w:p>
      <w:pPr>
        <w:numPr>
          <w:ilvl w:val="1"/>
          <w:numId w:val="900"/>
        </w:numPr>
        <w:spacing w:before="0" w:after="0"/>
      </w:pPr>
      <w:r>
        <w:t>Economic Impact of Government Spending</w:t>
      </w:r>
    </w:p>
    <w:p>
      <w:pPr>
        <w:numPr>
          <w:ilvl w:val="2"/>
          <w:numId w:val="900"/>
        </w:numPr>
        <w:spacing w:before="0" w:after="0"/>
      </w:pPr>
      <w:r>
        <w:t>Direct Effects</w:t>
      </w:r>
    </w:p>
    <w:p>
      <w:pPr>
        <w:numPr>
          <w:ilvl w:val="2"/>
          <w:numId w:val="900"/>
        </w:numPr>
        <w:spacing w:before="0" w:after="0"/>
      </w:pPr>
      <w:r>
        <w:t>Indirect Effects</w:t>
      </w:r>
    </w:p>
    <w:p>
      <w:pPr>
        <w:numPr>
          <w:ilvl w:val="2"/>
          <w:numId w:val="900"/>
        </w:numPr>
        <w:spacing w:before="0" w:after="0"/>
      </w:pPr>
      <w:r>
        <w:t>Multiplier Effects</w:t>
      </w:r>
    </w:p>
    <w:p>
      <w:pPr>
        <w:numPr>
          <w:ilvl w:val="2"/>
          <w:numId w:val="900"/>
        </w:numPr>
        <w:spacing w:before="0" w:after="0"/>
      </w:pPr>
      <w:r>
        <w:t>Sectoral Impacts</w:t>
      </w:r>
    </w:p>
    <w:p>
      <w:pPr>
        <w:numPr>
          <w:ilvl w:val="2"/>
          <w:numId w:val="900"/>
        </w:numPr>
        <w:spacing w:before="0" w:after="0"/>
      </w:pPr>
      <w:r>
        <w:t>Short-Run vs. Long-Run Effects</w:t>
      </w:r>
    </w:p>
    <w:p>
      <w:pPr>
        <w:numPr>
          <w:ilvl w:val="2"/>
          <w:numId w:val="900"/>
        </w:numPr>
        <w:spacing w:before="0" w:after="0"/>
      </w:pPr>
      <w:r>
        <w:t>Regional Distribution Effects</w:t>
      </w:r>
    </w:p>
    <w:p>
      <w:pPr>
        <w:numPr>
          <w:ilvl w:val="0"/>
          <w:numId w:val="900"/>
        </w:numPr>
        <w:spacing w:before="0" w:after="0"/>
      </w:pPr>
      <w:r>
        <w:t>Taxation</w:t>
      </w:r>
    </w:p>
    <w:p>
      <w:pPr>
        <w:numPr>
          <w:ilvl w:val="1"/>
          <w:numId w:val="900"/>
        </w:numPr>
        <w:spacing w:before="0" w:after="0"/>
      </w:pPr>
      <w:r>
        <w:t>Major Types of Taxes</w:t>
      </w:r>
    </w:p>
    <w:p>
      <w:pPr>
        <w:numPr>
          <w:ilvl w:val="2"/>
          <w:numId w:val="900"/>
        </w:numPr>
        <w:spacing w:before="0" w:after="0"/>
      </w:pPr>
      <w:r>
        <w:t>Personal Income Taxes</w:t>
      </w:r>
    </w:p>
    <w:p>
      <w:pPr>
        <w:numPr>
          <w:ilvl w:val="3"/>
          <w:numId w:val="900"/>
        </w:numPr>
        <w:spacing w:before="0" w:after="0"/>
      </w:pPr>
      <w:r>
        <w:t>Federal Income Tax</w:t>
      </w:r>
    </w:p>
    <w:p>
      <w:pPr>
        <w:numPr>
          <w:ilvl w:val="3"/>
          <w:numId w:val="900"/>
        </w:numPr>
        <w:spacing w:before="0" w:after="0"/>
      </w:pPr>
      <w:r>
        <w:t>State Income Tax</w:t>
      </w:r>
    </w:p>
    <w:p>
      <w:pPr>
        <w:numPr>
          <w:ilvl w:val="3"/>
          <w:numId w:val="900"/>
        </w:numPr>
        <w:spacing w:before="0" w:after="0"/>
      </w:pPr>
      <w:r>
        <w:t>Payroll Taxes</w:t>
      </w:r>
    </w:p>
    <w:p>
      <w:pPr>
        <w:numPr>
          <w:ilvl w:val="2"/>
          <w:numId w:val="900"/>
        </w:numPr>
        <w:spacing w:before="0" w:after="0"/>
      </w:pPr>
      <w:r>
        <w:t>Corporate Income Taxes</w:t>
      </w:r>
    </w:p>
    <w:p>
      <w:pPr>
        <w:numPr>
          <w:ilvl w:val="3"/>
          <w:numId w:val="900"/>
        </w:numPr>
        <w:spacing w:before="0" w:after="0"/>
      </w:pPr>
      <w:r>
        <w:t>Corporate Tax Rates</w:t>
      </w:r>
    </w:p>
    <w:p>
      <w:pPr>
        <w:numPr>
          <w:ilvl w:val="3"/>
          <w:numId w:val="900"/>
        </w:numPr>
        <w:spacing w:before="0" w:after="0"/>
      </w:pPr>
      <w:r>
        <w:t>Tax Credits and Deductions</w:t>
      </w:r>
    </w:p>
    <w:p>
      <w:pPr>
        <w:numPr>
          <w:ilvl w:val="2"/>
          <w:numId w:val="900"/>
        </w:numPr>
        <w:spacing w:before="0" w:after="0"/>
      </w:pPr>
      <w:r>
        <w:t>Consumption Taxes</w:t>
      </w:r>
    </w:p>
    <w:p>
      <w:pPr>
        <w:numPr>
          <w:ilvl w:val="3"/>
          <w:numId w:val="900"/>
        </w:numPr>
        <w:spacing w:before="0" w:after="0"/>
      </w:pPr>
      <w:r>
        <w:t>Sales Tax</w:t>
      </w:r>
    </w:p>
    <w:p>
      <w:pPr>
        <w:numPr>
          <w:ilvl w:val="3"/>
          <w:numId w:val="900"/>
        </w:numPr>
        <w:spacing w:before="0" w:after="0"/>
      </w:pPr>
      <w:r>
        <w:t>Value-Added Tax</w:t>
      </w:r>
    </w:p>
    <w:p>
      <w:pPr>
        <w:numPr>
          <w:ilvl w:val="3"/>
          <w:numId w:val="900"/>
        </w:numPr>
        <w:spacing w:before="0" w:after="0"/>
      </w:pPr>
      <w:r>
        <w:t>Excise Taxes</w:t>
      </w:r>
    </w:p>
    <w:p>
      <w:pPr>
        <w:numPr>
          <w:ilvl w:val="3"/>
          <w:numId w:val="900"/>
        </w:numPr>
        <w:spacing w:before="0" w:after="0"/>
      </w:pPr>
      <w:r>
        <w:t>Sin Taxes</w:t>
      </w:r>
    </w:p>
    <w:p>
      <w:pPr>
        <w:numPr>
          <w:ilvl w:val="2"/>
          <w:numId w:val="900"/>
        </w:numPr>
        <w:spacing w:before="0" w:after="0"/>
      </w:pPr>
      <w:r>
        <w:t>Property Taxes</w:t>
      </w:r>
    </w:p>
    <w:p>
      <w:pPr>
        <w:numPr>
          <w:ilvl w:val="3"/>
          <w:numId w:val="900"/>
        </w:numPr>
        <w:spacing w:before="0" w:after="0"/>
      </w:pPr>
      <w:r>
        <w:t>Real Estate Taxes</w:t>
      </w:r>
    </w:p>
    <w:p>
      <w:pPr>
        <w:numPr>
          <w:ilvl w:val="3"/>
          <w:numId w:val="900"/>
        </w:numPr>
        <w:spacing w:before="0" w:after="0"/>
      </w:pPr>
      <w:r>
        <w:t>Personal Property Taxes</w:t>
      </w:r>
    </w:p>
    <w:p>
      <w:pPr>
        <w:numPr>
          <w:ilvl w:val="2"/>
          <w:numId w:val="900"/>
        </w:numPr>
        <w:spacing w:before="0" w:after="0"/>
      </w:pPr>
      <w:r>
        <w:t>Tariffs and Duties</w:t>
      </w:r>
    </w:p>
    <w:p>
      <w:pPr>
        <w:numPr>
          <w:ilvl w:val="3"/>
          <w:numId w:val="900"/>
        </w:numPr>
        <w:spacing w:before="0" w:after="0"/>
      </w:pPr>
      <w:r>
        <w:t>Import Tariffs</w:t>
      </w:r>
    </w:p>
    <w:p>
      <w:pPr>
        <w:numPr>
          <w:ilvl w:val="3"/>
          <w:numId w:val="900"/>
        </w:numPr>
        <w:spacing w:before="0" w:after="0"/>
      </w:pPr>
      <w:r>
        <w:t>Export Duties</w:t>
      </w:r>
    </w:p>
    <w:p>
      <w:pPr>
        <w:numPr>
          <w:ilvl w:val="1"/>
          <w:numId w:val="900"/>
        </w:numPr>
        <w:spacing w:before="0" w:after="0"/>
      </w:pPr>
      <w:r>
        <w:t>Tax Structures</w:t>
      </w:r>
    </w:p>
    <w:p>
      <w:pPr>
        <w:numPr>
          <w:ilvl w:val="2"/>
          <w:numId w:val="900"/>
        </w:numPr>
        <w:spacing w:before="0" w:after="0"/>
      </w:pPr>
      <w:r>
        <w:t>Progressive Taxation</w:t>
      </w:r>
    </w:p>
    <w:p>
      <w:pPr>
        <w:numPr>
          <w:ilvl w:val="3"/>
          <w:numId w:val="900"/>
        </w:numPr>
        <w:spacing w:before="0" w:after="0"/>
      </w:pPr>
      <w:r>
        <w:t>Marginal Tax Rates</w:t>
      </w:r>
    </w:p>
    <w:p>
      <w:pPr>
        <w:numPr>
          <w:ilvl w:val="3"/>
          <w:numId w:val="900"/>
        </w:numPr>
        <w:spacing w:before="0" w:after="0"/>
      </w:pPr>
      <w:r>
        <w:t>Tax Brackets</w:t>
      </w:r>
    </w:p>
    <w:p>
      <w:pPr>
        <w:numPr>
          <w:ilvl w:val="2"/>
          <w:numId w:val="900"/>
        </w:numPr>
        <w:spacing w:before="0" w:after="0"/>
      </w:pPr>
      <w:r>
        <w:t>Proportional Taxation</w:t>
      </w:r>
    </w:p>
    <w:p>
      <w:pPr>
        <w:numPr>
          <w:ilvl w:val="3"/>
          <w:numId w:val="900"/>
        </w:numPr>
        <w:spacing w:before="0" w:after="0"/>
      </w:pPr>
      <w:r>
        <w:t>Flat Tax Systems</w:t>
      </w:r>
    </w:p>
    <w:p>
      <w:pPr>
        <w:numPr>
          <w:ilvl w:val="2"/>
          <w:numId w:val="900"/>
        </w:numPr>
        <w:spacing w:before="0" w:after="0"/>
      </w:pPr>
      <w:r>
        <w:t>Regressive Taxation</w:t>
      </w:r>
    </w:p>
    <w:p>
      <w:pPr>
        <w:numPr>
          <w:ilvl w:val="3"/>
          <w:numId w:val="900"/>
        </w:numPr>
        <w:spacing w:before="0" w:after="0"/>
      </w:pPr>
      <w:r>
        <w:t>Sales Tax Effects</w:t>
      </w:r>
    </w:p>
    <w:p>
      <w:pPr>
        <w:numPr>
          <w:ilvl w:val="3"/>
          <w:numId w:val="900"/>
        </w:numPr>
        <w:spacing w:before="0" w:after="0"/>
      </w:pPr>
      <w:r>
        <w:t>Payroll Tax Caps</w:t>
      </w:r>
    </w:p>
    <w:p>
      <w:pPr>
        <w:numPr>
          <w:ilvl w:val="1"/>
          <w:numId w:val="900"/>
        </w:numPr>
        <w:spacing w:before="0" w:after="0"/>
      </w:pPr>
      <w:r>
        <w:t>Economic Impact of Taxation</w:t>
      </w:r>
    </w:p>
    <w:p>
      <w:pPr>
        <w:numPr>
          <w:ilvl w:val="2"/>
          <w:numId w:val="900"/>
        </w:numPr>
        <w:spacing w:before="0" w:after="0"/>
      </w:pPr>
      <w:r>
        <w:t>Incentives and Disincentives</w:t>
      </w:r>
    </w:p>
    <w:p>
      <w:pPr>
        <w:numPr>
          <w:ilvl w:val="2"/>
          <w:numId w:val="900"/>
        </w:numPr>
        <w:spacing w:before="0" w:after="0"/>
      </w:pPr>
      <w:r>
        <w:t>Effects on Consumption and Investment</w:t>
      </w:r>
    </w:p>
    <w:p>
      <w:pPr>
        <w:numPr>
          <w:ilvl w:val="2"/>
          <w:numId w:val="900"/>
        </w:numPr>
        <w:spacing w:before="0" w:after="0"/>
      </w:pPr>
      <w:r>
        <w:t>Distributional Effects</w:t>
      </w:r>
    </w:p>
    <w:p>
      <w:pPr>
        <w:numPr>
          <w:ilvl w:val="2"/>
          <w:numId w:val="900"/>
        </w:numPr>
        <w:spacing w:before="0" w:after="0"/>
      </w:pPr>
      <w:r>
        <w:t>Deadweight Loss</w:t>
      </w:r>
    </w:p>
    <w:p>
      <w:pPr>
        <w:numPr>
          <w:ilvl w:val="2"/>
          <w:numId w:val="900"/>
        </w:numPr>
        <w:spacing w:before="0" w:after="0"/>
      </w:pPr>
      <w:r>
        <w:t>Tax Incidence</w:t>
      </w:r>
    </w:p>
    <w:p>
      <w:pPr>
        <w:numPr>
          <w:ilvl w:val="2"/>
          <w:numId w:val="900"/>
        </w:numPr>
        <w:spacing w:before="0" w:after="0"/>
      </w:pPr>
      <w:r>
        <w:t>Behavioral Responses</w:t>
      </w:r>
    </w:p>
    <w:p>
      <w:pPr>
        <w:pStyle w:val="Heading1"/>
      </w:pPr>
      <w:r>
        <w:t>Stances of Fiscal Policy</w:t>
      </w:r>
    </w:p>
    <w:p>
      <w:pPr>
        <w:numPr>
          <w:ilvl w:val="0"/>
          <w:numId w:val="900"/>
        </w:numPr>
        <w:spacing w:before="0" w:after="0"/>
      </w:pPr>
      <w:r>
        <w:t>Expansionary Fiscal Policy</w:t>
      </w:r>
    </w:p>
    <w:p>
      <w:pPr>
        <w:numPr>
          <w:ilvl w:val="1"/>
          <w:numId w:val="900"/>
        </w:numPr>
        <w:spacing w:before="0" w:after="0"/>
      </w:pPr>
      <w:r>
        <w:t>Rationale</w:t>
      </w:r>
    </w:p>
    <w:p>
      <w:pPr>
        <w:numPr>
          <w:ilvl w:val="2"/>
          <w:numId w:val="900"/>
        </w:numPr>
        <w:spacing w:before="0" w:after="0"/>
      </w:pPr>
      <w:r>
        <w:t>Combating Recession</w:t>
      </w:r>
    </w:p>
    <w:p>
      <w:pPr>
        <w:numPr>
          <w:ilvl w:val="2"/>
          <w:numId w:val="900"/>
        </w:numPr>
        <w:spacing w:before="0" w:after="0"/>
      </w:pPr>
      <w:r>
        <w:t>Reducing Unemployment</w:t>
      </w:r>
    </w:p>
    <w:p>
      <w:pPr>
        <w:numPr>
          <w:ilvl w:val="2"/>
          <w:numId w:val="900"/>
        </w:numPr>
        <w:spacing w:before="0" w:after="0"/>
      </w:pPr>
      <w:r>
        <w:t>Stimulating Economic Growth</w:t>
      </w:r>
    </w:p>
    <w:p>
      <w:pPr>
        <w:numPr>
          <w:ilvl w:val="1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Increasing Government Spending</w:t>
      </w:r>
    </w:p>
    <w:p>
      <w:pPr>
        <w:numPr>
          <w:ilvl w:val="2"/>
          <w:numId w:val="900"/>
        </w:numPr>
        <w:spacing w:before="0" w:after="0"/>
      </w:pPr>
      <w:r>
        <w:t>Decreasing Taxes</w:t>
      </w:r>
    </w:p>
    <w:p>
      <w:pPr>
        <w:numPr>
          <w:ilvl w:val="2"/>
          <w:numId w:val="900"/>
        </w:numPr>
        <w:spacing w:before="0" w:after="0"/>
      </w:pPr>
      <w:r>
        <w:t>Combination Approaches</w:t>
      </w:r>
    </w:p>
    <w:p>
      <w:pPr>
        <w:numPr>
          <w:ilvl w:val="1"/>
          <w:numId w:val="900"/>
        </w:numPr>
        <w:spacing w:before="0" w:after="0"/>
      </w:pPr>
      <w:r>
        <w:t>Intended Effect on Aggregate Demand</w:t>
      </w:r>
    </w:p>
    <w:p>
      <w:pPr>
        <w:numPr>
          <w:ilvl w:val="2"/>
          <w:numId w:val="900"/>
        </w:numPr>
        <w:spacing w:before="0" w:after="0"/>
      </w:pPr>
      <w:r>
        <w:t>Stimulating Output</w:t>
      </w:r>
    </w:p>
    <w:p>
      <w:pPr>
        <w:numPr>
          <w:ilvl w:val="2"/>
          <w:numId w:val="900"/>
        </w:numPr>
        <w:spacing w:before="0" w:after="0"/>
      </w:pPr>
      <w:r>
        <w:t>Raising Employment</w:t>
      </w:r>
    </w:p>
    <w:p>
      <w:pPr>
        <w:numPr>
          <w:ilvl w:val="2"/>
          <w:numId w:val="900"/>
        </w:numPr>
        <w:spacing w:before="0" w:after="0"/>
      </w:pPr>
      <w:r>
        <w:t>Increasing Consumer Confidence</w:t>
      </w:r>
    </w:p>
    <w:p>
      <w:pPr>
        <w:numPr>
          <w:ilvl w:val="1"/>
          <w:numId w:val="900"/>
        </w:numPr>
        <w:spacing w:before="0" w:after="0"/>
      </w:pPr>
      <w:r>
        <w:t>Potential Risks</w:t>
      </w:r>
    </w:p>
    <w:p>
      <w:pPr>
        <w:numPr>
          <w:ilvl w:val="2"/>
          <w:numId w:val="900"/>
        </w:numPr>
        <w:spacing w:before="0" w:after="0"/>
      </w:pPr>
      <w:r>
        <w:t>Inflationary Pressures</w:t>
      </w:r>
    </w:p>
    <w:p>
      <w:pPr>
        <w:numPr>
          <w:ilvl w:val="2"/>
          <w:numId w:val="900"/>
        </w:numPr>
        <w:spacing w:before="0" w:after="0"/>
      </w:pPr>
      <w:r>
        <w:t>Worsening Budget Deficits</w:t>
      </w:r>
    </w:p>
    <w:p>
      <w:pPr>
        <w:numPr>
          <w:ilvl w:val="2"/>
          <w:numId w:val="900"/>
        </w:numPr>
        <w:spacing w:before="0" w:after="0"/>
      </w:pPr>
      <w:r>
        <w:t>Crowding Out Private Investment</w:t>
      </w:r>
    </w:p>
    <w:p>
      <w:pPr>
        <w:numPr>
          <w:ilvl w:val="0"/>
          <w:numId w:val="900"/>
        </w:numPr>
        <w:spacing w:before="0" w:after="0"/>
      </w:pPr>
      <w:r>
        <w:t>Contractionary Fiscal Policy</w:t>
      </w:r>
    </w:p>
    <w:p>
      <w:pPr>
        <w:numPr>
          <w:ilvl w:val="1"/>
          <w:numId w:val="900"/>
        </w:numPr>
        <w:spacing w:before="0" w:after="0"/>
      </w:pPr>
      <w:r>
        <w:t>Rationale</w:t>
      </w:r>
    </w:p>
    <w:p>
      <w:pPr>
        <w:numPr>
          <w:ilvl w:val="2"/>
          <w:numId w:val="900"/>
        </w:numPr>
        <w:spacing w:before="0" w:after="0"/>
      </w:pPr>
      <w:r>
        <w:t>Combating Inflation</w:t>
      </w:r>
    </w:p>
    <w:p>
      <w:pPr>
        <w:numPr>
          <w:ilvl w:val="2"/>
          <w:numId w:val="900"/>
        </w:numPr>
        <w:spacing w:before="0" w:after="0"/>
      </w:pPr>
      <w:r>
        <w:t>Reducing Economic Overheating</w:t>
      </w:r>
    </w:p>
    <w:p>
      <w:pPr>
        <w:numPr>
          <w:ilvl w:val="2"/>
          <w:numId w:val="900"/>
        </w:numPr>
        <w:spacing w:before="0" w:after="0"/>
      </w:pPr>
      <w:r>
        <w:t>Fiscal Consolidation</w:t>
      </w:r>
    </w:p>
    <w:p>
      <w:pPr>
        <w:numPr>
          <w:ilvl w:val="1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Decreasing Government Spending</w:t>
      </w:r>
    </w:p>
    <w:p>
      <w:pPr>
        <w:numPr>
          <w:ilvl w:val="2"/>
          <w:numId w:val="900"/>
        </w:numPr>
        <w:spacing w:before="0" w:after="0"/>
      </w:pPr>
      <w:r>
        <w:t>Increasing Taxes</w:t>
      </w:r>
    </w:p>
    <w:p>
      <w:pPr>
        <w:numPr>
          <w:ilvl w:val="2"/>
          <w:numId w:val="900"/>
        </w:numPr>
        <w:spacing w:before="0" w:after="0"/>
      </w:pPr>
      <w:r>
        <w:t>Austerity Measures</w:t>
      </w:r>
    </w:p>
    <w:p>
      <w:pPr>
        <w:numPr>
          <w:ilvl w:val="1"/>
          <w:numId w:val="900"/>
        </w:numPr>
        <w:spacing w:before="0" w:after="0"/>
      </w:pPr>
      <w:r>
        <w:t>Intended Effect on Aggregate Demand</w:t>
      </w:r>
    </w:p>
    <w:p>
      <w:pPr>
        <w:numPr>
          <w:ilvl w:val="2"/>
          <w:numId w:val="900"/>
        </w:numPr>
        <w:spacing w:before="0" w:after="0"/>
      </w:pPr>
      <w:r>
        <w:t>Slowing Economic Activity</w:t>
      </w:r>
    </w:p>
    <w:p>
      <w:pPr>
        <w:numPr>
          <w:ilvl w:val="2"/>
          <w:numId w:val="900"/>
        </w:numPr>
        <w:spacing w:before="0" w:after="0"/>
      </w:pPr>
      <w:r>
        <w:t>Lowering Inflation</w:t>
      </w:r>
    </w:p>
    <w:p>
      <w:pPr>
        <w:numPr>
          <w:ilvl w:val="2"/>
          <w:numId w:val="900"/>
        </w:numPr>
        <w:spacing w:before="0" w:after="0"/>
      </w:pPr>
      <w:r>
        <w:t>Cooling Overheated Markets</w:t>
      </w:r>
    </w:p>
    <w:p>
      <w:pPr>
        <w:numPr>
          <w:ilvl w:val="1"/>
          <w:numId w:val="900"/>
        </w:numPr>
        <w:spacing w:before="0" w:after="0"/>
      </w:pPr>
      <w:r>
        <w:t>Potential Risks</w:t>
      </w:r>
    </w:p>
    <w:p>
      <w:pPr>
        <w:numPr>
          <w:ilvl w:val="2"/>
          <w:numId w:val="900"/>
        </w:numPr>
        <w:spacing w:before="0" w:after="0"/>
      </w:pPr>
      <w:r>
        <w:t>Rising Unemployment</w:t>
      </w:r>
    </w:p>
    <w:p>
      <w:pPr>
        <w:numPr>
          <w:ilvl w:val="2"/>
          <w:numId w:val="900"/>
        </w:numPr>
        <w:spacing w:before="0" w:after="0"/>
      </w:pPr>
      <w:r>
        <w:t>Slower Growth</w:t>
      </w:r>
    </w:p>
    <w:p>
      <w:pPr>
        <w:numPr>
          <w:ilvl w:val="2"/>
          <w:numId w:val="900"/>
        </w:numPr>
        <w:spacing w:before="0" w:after="0"/>
      </w:pPr>
      <w:r>
        <w:t>Recession Risk</w:t>
      </w:r>
    </w:p>
    <w:p>
      <w:pPr>
        <w:numPr>
          <w:ilvl w:val="0"/>
          <w:numId w:val="900"/>
        </w:numPr>
        <w:spacing w:before="0" w:after="0"/>
      </w:pPr>
      <w:r>
        <w:t>Neutral Fiscal Policy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1"/>
          <w:numId w:val="900"/>
        </w:numPr>
        <w:spacing w:before="0" w:after="0"/>
      </w:pPr>
      <w:r>
        <w:t>Maintaining Budget Balance</w:t>
      </w:r>
    </w:p>
    <w:p>
      <w:pPr>
        <w:numPr>
          <w:ilvl w:val="1"/>
          <w:numId w:val="900"/>
        </w:numPr>
        <w:spacing w:before="0" w:after="0"/>
      </w:pPr>
      <w:r>
        <w:t>When Neutral Policy is Appropriate</w:t>
      </w:r>
    </w:p>
    <w:p>
      <w:pPr>
        <w:numPr>
          <w:ilvl w:val="1"/>
          <w:numId w:val="900"/>
        </w:numPr>
        <w:spacing w:before="0" w:after="0"/>
      </w:pPr>
      <w:r>
        <w:t>Automatic vs. Discretionary Neutrality</w:t>
      </w:r>
    </w:p>
    <w:p>
      <w:pPr>
        <w:pStyle w:val="Heading1"/>
      </w:pPr>
      <w:r>
        <w:t>Fiscal Policy in the Macroeconomic Framework</w:t>
      </w:r>
    </w:p>
    <w:p>
      <w:pPr>
        <w:numPr>
          <w:ilvl w:val="0"/>
          <w:numId w:val="900"/>
        </w:numPr>
        <w:spacing w:before="0" w:after="0"/>
      </w:pPr>
      <w:r>
        <w:t>The Aggregate Demand-Aggregate Supply Model</w:t>
      </w:r>
    </w:p>
    <w:p>
      <w:pPr>
        <w:numPr>
          <w:ilvl w:val="1"/>
          <w:numId w:val="900"/>
        </w:numPr>
        <w:spacing w:before="0" w:after="0"/>
      </w:pPr>
      <w:r>
        <w:t>Structure of the AD-AS Model</w:t>
      </w:r>
    </w:p>
    <w:p>
      <w:pPr>
        <w:numPr>
          <w:ilvl w:val="2"/>
          <w:numId w:val="900"/>
        </w:numPr>
        <w:spacing w:before="0" w:after="0"/>
      </w:pPr>
      <w:r>
        <w:t>Aggregate Demand Components</w:t>
      </w:r>
    </w:p>
    <w:p>
      <w:pPr>
        <w:numPr>
          <w:ilvl w:val="2"/>
          <w:numId w:val="900"/>
        </w:numPr>
        <w:spacing w:before="0" w:after="0"/>
      </w:pPr>
      <w:r>
        <w:t>Aggregate Supply Curves</w:t>
      </w:r>
    </w:p>
    <w:p>
      <w:pPr>
        <w:numPr>
          <w:ilvl w:val="1"/>
          <w:numId w:val="900"/>
        </w:numPr>
        <w:spacing w:before="0" w:after="0"/>
      </w:pPr>
      <w:r>
        <w:t>Shifting the Aggregate Demand Curve</w:t>
      </w:r>
    </w:p>
    <w:p>
      <w:pPr>
        <w:numPr>
          <w:ilvl w:val="2"/>
          <w:numId w:val="900"/>
        </w:numPr>
        <w:spacing w:before="0" w:after="0"/>
      </w:pPr>
      <w:r>
        <w:t>Impact of Expansionary Policy</w:t>
      </w:r>
    </w:p>
    <w:p>
      <w:pPr>
        <w:numPr>
          <w:ilvl w:val="2"/>
          <w:numId w:val="900"/>
        </w:numPr>
        <w:spacing w:before="0" w:after="0"/>
      </w:pPr>
      <w:r>
        <w:t>Impact of Contractionary Policy</w:t>
      </w:r>
    </w:p>
    <w:p>
      <w:pPr>
        <w:numPr>
          <w:ilvl w:val="2"/>
          <w:numId w:val="900"/>
        </w:numPr>
        <w:spacing w:before="0" w:after="0"/>
      </w:pPr>
      <w:r>
        <w:t>Magnitude of Shifts</w:t>
      </w:r>
    </w:p>
    <w:p>
      <w:pPr>
        <w:numPr>
          <w:ilvl w:val="1"/>
          <w:numId w:val="900"/>
        </w:numPr>
        <w:spacing w:before="0" w:after="0"/>
      </w:pPr>
      <w:r>
        <w:t>Short-Run Effects</w:t>
      </w:r>
    </w:p>
    <w:p>
      <w:pPr>
        <w:numPr>
          <w:ilvl w:val="2"/>
          <w:numId w:val="900"/>
        </w:numPr>
        <w:spacing w:before="0" w:after="0"/>
      </w:pPr>
      <w:r>
        <w:t>Price and Output Changes</w:t>
      </w:r>
    </w:p>
    <w:p>
      <w:pPr>
        <w:numPr>
          <w:ilvl w:val="2"/>
          <w:numId w:val="900"/>
        </w:numPr>
        <w:spacing w:before="0" w:after="0"/>
      </w:pPr>
      <w:r>
        <w:t>Employment Effects</w:t>
      </w:r>
    </w:p>
    <w:p>
      <w:pPr>
        <w:numPr>
          <w:ilvl w:val="1"/>
          <w:numId w:val="900"/>
        </w:numPr>
        <w:spacing w:before="0" w:after="0"/>
      </w:pPr>
      <w:r>
        <w:t>Long-Run Effects</w:t>
      </w:r>
    </w:p>
    <w:p>
      <w:pPr>
        <w:numPr>
          <w:ilvl w:val="2"/>
          <w:numId w:val="900"/>
        </w:numPr>
        <w:spacing w:before="0" w:after="0"/>
      </w:pPr>
      <w:r>
        <w:t>Price Level Adjustments</w:t>
      </w:r>
    </w:p>
    <w:p>
      <w:pPr>
        <w:numPr>
          <w:ilvl w:val="2"/>
          <w:numId w:val="900"/>
        </w:numPr>
        <w:spacing w:before="0" w:after="0"/>
      </w:pPr>
      <w:r>
        <w:t>Output Return to Potential</w:t>
      </w:r>
    </w:p>
    <w:p>
      <w:pPr>
        <w:numPr>
          <w:ilvl w:val="1"/>
          <w:numId w:val="900"/>
        </w:numPr>
        <w:spacing w:before="0" w:after="0"/>
      </w:pPr>
      <w:r>
        <w:t>Output Gaps</w:t>
      </w:r>
    </w:p>
    <w:p>
      <w:pPr>
        <w:numPr>
          <w:ilvl w:val="2"/>
          <w:numId w:val="900"/>
        </w:numPr>
        <w:spacing w:before="0" w:after="0"/>
      </w:pPr>
      <w:r>
        <w:t>Recessionary Gap</w:t>
      </w:r>
    </w:p>
    <w:p>
      <w:pPr>
        <w:numPr>
          <w:ilvl w:val="2"/>
          <w:numId w:val="900"/>
        </w:numPr>
        <w:spacing w:before="0" w:after="0"/>
      </w:pPr>
      <w:r>
        <w:t>Inflationary Gap</w:t>
      </w:r>
    </w:p>
    <w:p>
      <w:pPr>
        <w:numPr>
          <w:ilvl w:val="2"/>
          <w:numId w:val="900"/>
        </w:numPr>
        <w:spacing w:before="0" w:after="0"/>
      </w:pPr>
      <w:r>
        <w:t>Potential Output Estimation</w:t>
      </w:r>
    </w:p>
    <w:p>
      <w:pPr>
        <w:numPr>
          <w:ilvl w:val="0"/>
          <w:numId w:val="900"/>
        </w:numPr>
        <w:spacing w:before="0" w:after="0"/>
      </w:pPr>
      <w:r>
        <w:t>The Keynesian IS-LM Model</w:t>
      </w:r>
    </w:p>
    <w:p>
      <w:pPr>
        <w:numPr>
          <w:ilvl w:val="1"/>
          <w:numId w:val="900"/>
        </w:numPr>
        <w:spacing w:before="0" w:after="0"/>
      </w:pPr>
      <w:r>
        <w:t>Structure of the IS-LM Model</w:t>
      </w:r>
    </w:p>
    <w:p>
      <w:pPr>
        <w:numPr>
          <w:ilvl w:val="2"/>
          <w:numId w:val="900"/>
        </w:numPr>
        <w:spacing w:before="0" w:after="0"/>
      </w:pPr>
      <w:r>
        <w:t>Investment-Savings Curve</w:t>
      </w:r>
    </w:p>
    <w:p>
      <w:pPr>
        <w:numPr>
          <w:ilvl w:val="2"/>
          <w:numId w:val="900"/>
        </w:numPr>
        <w:spacing w:before="0" w:after="0"/>
      </w:pPr>
      <w:r>
        <w:t>Liquidity Preference-Money Supply Curve</w:t>
      </w:r>
    </w:p>
    <w:p>
      <w:pPr>
        <w:numPr>
          <w:ilvl w:val="1"/>
          <w:numId w:val="900"/>
        </w:numPr>
        <w:spacing w:before="0" w:after="0"/>
      </w:pPr>
      <w:r>
        <w:t>Fiscal Policy and the IS Curve</w:t>
      </w:r>
    </w:p>
    <w:p>
      <w:pPr>
        <w:numPr>
          <w:ilvl w:val="2"/>
          <w:numId w:val="900"/>
        </w:numPr>
        <w:spacing w:before="0" w:after="0"/>
      </w:pPr>
      <w:r>
        <w:t>Shifting the IS Curve</w:t>
      </w:r>
    </w:p>
    <w:p>
      <w:pPr>
        <w:numPr>
          <w:ilvl w:val="2"/>
          <w:numId w:val="900"/>
        </w:numPr>
        <w:spacing w:before="0" w:after="0"/>
      </w:pPr>
      <w:r>
        <w:t>Determinants of IS Curve Shifts</w:t>
      </w:r>
    </w:p>
    <w:p>
      <w:pPr>
        <w:numPr>
          <w:ilvl w:val="2"/>
          <w:numId w:val="900"/>
        </w:numPr>
        <w:spacing w:before="0" w:after="0"/>
      </w:pPr>
      <w:r>
        <w:t>Slope of the IS Curve</w:t>
      </w:r>
    </w:p>
    <w:p>
      <w:pPr>
        <w:numPr>
          <w:ilvl w:val="1"/>
          <w:numId w:val="900"/>
        </w:numPr>
        <w:spacing w:before="0" w:after="0"/>
      </w:pPr>
      <w:r>
        <w:t>Interaction with the LM Curve</w:t>
      </w:r>
    </w:p>
    <w:p>
      <w:pPr>
        <w:numPr>
          <w:ilvl w:val="2"/>
          <w:numId w:val="900"/>
        </w:numPr>
        <w:spacing w:before="0" w:after="0"/>
      </w:pPr>
      <w:r>
        <w:t>Interest Rate Effects</w:t>
      </w:r>
    </w:p>
    <w:p>
      <w:pPr>
        <w:numPr>
          <w:ilvl w:val="2"/>
          <w:numId w:val="900"/>
        </w:numPr>
        <w:spacing w:before="0" w:after="0"/>
      </w:pPr>
      <w:r>
        <w:t>Crowding-Out in the IS-LM Framework</w:t>
      </w:r>
    </w:p>
    <w:p>
      <w:pPr>
        <w:numPr>
          <w:ilvl w:val="2"/>
          <w:numId w:val="900"/>
        </w:numPr>
        <w:spacing w:before="0" w:after="0"/>
      </w:pPr>
      <w:r>
        <w:t>Equilibrium Determination</w:t>
      </w:r>
    </w:p>
    <w:p>
      <w:pPr>
        <w:numPr>
          <w:ilvl w:val="1"/>
          <w:numId w:val="900"/>
        </w:numPr>
        <w:spacing w:before="0" w:after="0"/>
      </w:pPr>
      <w:r>
        <w:t>Policy Effectiveness in Different Economic Conditions</w:t>
      </w:r>
    </w:p>
    <w:p>
      <w:pPr>
        <w:numPr>
          <w:ilvl w:val="2"/>
          <w:numId w:val="900"/>
        </w:numPr>
        <w:spacing w:before="0" w:after="0"/>
      </w:pPr>
      <w:r>
        <w:t>Liquidity Trap</w:t>
      </w:r>
    </w:p>
    <w:p>
      <w:pPr>
        <w:numPr>
          <w:ilvl w:val="2"/>
          <w:numId w:val="900"/>
        </w:numPr>
        <w:spacing w:before="0" w:after="0"/>
      </w:pPr>
      <w:r>
        <w:t>Investment Sensitivity</w:t>
      </w:r>
    </w:p>
    <w:p>
      <w:pPr>
        <w:numPr>
          <w:ilvl w:val="0"/>
          <w:numId w:val="900"/>
        </w:numPr>
        <w:spacing w:before="0" w:after="0"/>
      </w:pPr>
      <w:r>
        <w:t>Dynamic Stochastic General Equilibrium Models</w:t>
      </w:r>
    </w:p>
    <w:p>
      <w:pPr>
        <w:numPr>
          <w:ilvl w:val="1"/>
          <w:numId w:val="900"/>
        </w:numPr>
        <w:spacing w:before="0" w:after="0"/>
      </w:pPr>
      <w:r>
        <w:t>DSGE Framework</w:t>
      </w:r>
    </w:p>
    <w:p>
      <w:pPr>
        <w:numPr>
          <w:ilvl w:val="1"/>
          <w:numId w:val="900"/>
        </w:numPr>
        <w:spacing w:before="0" w:after="0"/>
      </w:pPr>
      <w:r>
        <w:t>Fiscal Policy in DSGE Models</w:t>
      </w:r>
    </w:p>
    <w:p>
      <w:pPr>
        <w:numPr>
          <w:ilvl w:val="1"/>
          <w:numId w:val="900"/>
        </w:numPr>
        <w:spacing w:before="0" w:after="0"/>
      </w:pPr>
      <w:r>
        <w:t>Microfoundations of Fiscal Effects</w:t>
      </w:r>
    </w:p>
    <w:p>
      <w:pPr>
        <w:pStyle w:val="Heading1"/>
      </w:pPr>
      <w:r>
        <w:t>The Multiplier Effect</w:t>
      </w:r>
    </w:p>
    <w:p>
      <w:pPr>
        <w:numPr>
          <w:ilvl w:val="0"/>
          <w:numId w:val="900"/>
        </w:numPr>
        <w:spacing w:before="0" w:after="0"/>
      </w:pPr>
      <w:r>
        <w:t>Government Spending Multiplier</w:t>
      </w:r>
    </w:p>
    <w:p>
      <w:pPr>
        <w:numPr>
          <w:ilvl w:val="1"/>
          <w:numId w:val="900"/>
        </w:numPr>
        <w:spacing w:before="0" w:after="0"/>
      </w:pPr>
      <w:r>
        <w:t>Definition and Concept</w:t>
      </w:r>
    </w:p>
    <w:p>
      <w:pPr>
        <w:numPr>
          <w:ilvl w:val="1"/>
          <w:numId w:val="900"/>
        </w:numPr>
        <w:spacing w:before="0" w:after="0"/>
      </w:pPr>
      <w:r>
        <w:t>Marginal Propensity to Consume</w:t>
      </w:r>
    </w:p>
    <w:p>
      <w:pPr>
        <w:numPr>
          <w:ilvl w:val="1"/>
          <w:numId w:val="900"/>
        </w:numPr>
        <w:spacing w:before="0" w:after="0"/>
      </w:pPr>
      <w:r>
        <w:t>Formula and Calculation</w:t>
      </w:r>
    </w:p>
    <w:p>
      <w:pPr>
        <w:numPr>
          <w:ilvl w:val="1"/>
          <w:numId w:val="900"/>
        </w:numPr>
        <w:spacing w:before="0" w:after="0"/>
      </w:pPr>
      <w:r>
        <w:t>Determinants of Multiplier Size</w:t>
      </w:r>
    </w:p>
    <w:p>
      <w:pPr>
        <w:numPr>
          <w:ilvl w:val="2"/>
          <w:numId w:val="900"/>
        </w:numPr>
        <w:spacing w:before="0" w:after="0"/>
      </w:pPr>
      <w:r>
        <w:t>MPC Value</w:t>
      </w:r>
    </w:p>
    <w:p>
      <w:pPr>
        <w:numPr>
          <w:ilvl w:val="2"/>
          <w:numId w:val="900"/>
        </w:numPr>
        <w:spacing w:before="0" w:after="0"/>
      </w:pPr>
      <w:r>
        <w:t>Tax Rates</w:t>
      </w:r>
    </w:p>
    <w:p>
      <w:pPr>
        <w:numPr>
          <w:ilvl w:val="2"/>
          <w:numId w:val="900"/>
        </w:numPr>
        <w:spacing w:before="0" w:after="0"/>
      </w:pPr>
      <w:r>
        <w:t>Import Propensity</w:t>
      </w:r>
    </w:p>
    <w:p>
      <w:pPr>
        <w:numPr>
          <w:ilvl w:val="1"/>
          <w:numId w:val="900"/>
        </w:numPr>
        <w:spacing w:before="0" w:after="0"/>
      </w:pPr>
      <w:r>
        <w:t>Limitations of the Multiplier</w:t>
      </w:r>
    </w:p>
    <w:p>
      <w:pPr>
        <w:numPr>
          <w:ilvl w:val="2"/>
          <w:numId w:val="900"/>
        </w:numPr>
        <w:spacing w:before="0" w:after="0"/>
      </w:pPr>
      <w:r>
        <w:t>Crowding Out</w:t>
      </w:r>
    </w:p>
    <w:p>
      <w:pPr>
        <w:numPr>
          <w:ilvl w:val="2"/>
          <w:numId w:val="900"/>
        </w:numPr>
        <w:spacing w:before="0" w:after="0"/>
      </w:pPr>
      <w:r>
        <w:t>Ricardian Equivalence</w:t>
      </w:r>
    </w:p>
    <w:p>
      <w:pPr>
        <w:numPr>
          <w:ilvl w:val="2"/>
          <w:numId w:val="900"/>
        </w:numPr>
        <w:spacing w:before="0" w:after="0"/>
      </w:pPr>
      <w:r>
        <w:t>Supply Constraints</w:t>
      </w:r>
    </w:p>
    <w:p>
      <w:pPr>
        <w:numPr>
          <w:ilvl w:val="0"/>
          <w:numId w:val="900"/>
        </w:numPr>
        <w:spacing w:before="0" w:after="0"/>
      </w:pPr>
      <w:r>
        <w:t>Tax Multiplier</w:t>
      </w:r>
    </w:p>
    <w:p>
      <w:pPr>
        <w:numPr>
          <w:ilvl w:val="1"/>
          <w:numId w:val="900"/>
        </w:numPr>
        <w:spacing w:before="0" w:after="0"/>
      </w:pPr>
      <w:r>
        <w:t>Definition and Concept</w:t>
      </w:r>
    </w:p>
    <w:p>
      <w:pPr>
        <w:numPr>
          <w:ilvl w:val="1"/>
          <w:numId w:val="900"/>
        </w:numPr>
        <w:spacing w:before="0" w:after="0"/>
      </w:pPr>
      <w:r>
        <w:t>Marginal Propensity to Save</w:t>
      </w:r>
    </w:p>
    <w:p>
      <w:pPr>
        <w:numPr>
          <w:ilvl w:val="1"/>
          <w:numId w:val="900"/>
        </w:numPr>
        <w:spacing w:before="0" w:after="0"/>
      </w:pPr>
      <w:r>
        <w:t>Formula and Calculation</w:t>
      </w:r>
    </w:p>
    <w:p>
      <w:pPr>
        <w:numPr>
          <w:ilvl w:val="1"/>
          <w:numId w:val="900"/>
        </w:numPr>
        <w:spacing w:before="0" w:after="0"/>
      </w:pPr>
      <w:r>
        <w:t>Comparison with Spending Multiplier</w:t>
      </w:r>
    </w:p>
    <w:p>
      <w:pPr>
        <w:numPr>
          <w:ilvl w:val="1"/>
          <w:numId w:val="900"/>
        </w:numPr>
        <w:spacing w:before="0" w:after="0"/>
      </w:pPr>
      <w:r>
        <w:t>Types of Tax Multipliers</w:t>
      </w:r>
    </w:p>
    <w:p>
      <w:pPr>
        <w:numPr>
          <w:ilvl w:val="0"/>
          <w:numId w:val="900"/>
        </w:numPr>
        <w:spacing w:before="0" w:after="0"/>
      </w:pPr>
      <w:r>
        <w:t>The Balanced Budget Multiplier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Implications for Policy</w:t>
      </w:r>
    </w:p>
    <w:p>
      <w:pPr>
        <w:numPr>
          <w:ilvl w:val="1"/>
          <w:numId w:val="900"/>
        </w:numPr>
        <w:spacing w:before="0" w:after="0"/>
      </w:pPr>
      <w:r>
        <w:t>Empirical Evidence</w:t>
      </w:r>
    </w:p>
    <w:p>
      <w:pPr>
        <w:numPr>
          <w:ilvl w:val="0"/>
          <w:numId w:val="900"/>
        </w:numPr>
        <w:spacing w:before="0" w:after="0"/>
      </w:pPr>
      <w:r>
        <w:t>Empirical Evidence on Multipliers</w:t>
      </w:r>
    </w:p>
    <w:p>
      <w:pPr>
        <w:numPr>
          <w:ilvl w:val="1"/>
          <w:numId w:val="900"/>
        </w:numPr>
        <w:spacing w:before="0" w:after="0"/>
      </w:pPr>
      <w:r>
        <w:t>Historical Estimates</w:t>
      </w:r>
    </w:p>
    <w:p>
      <w:pPr>
        <w:numPr>
          <w:ilvl w:val="1"/>
          <w:numId w:val="900"/>
        </w:numPr>
        <w:spacing w:before="0" w:after="0"/>
      </w:pPr>
      <w:r>
        <w:t>Cross-Country Comparisons</w:t>
      </w:r>
    </w:p>
    <w:p>
      <w:pPr>
        <w:numPr>
          <w:ilvl w:val="1"/>
          <w:numId w:val="900"/>
        </w:numPr>
        <w:spacing w:before="0" w:after="0"/>
      </w:pPr>
      <w:r>
        <w:t>State-Dependent Multipliers</w:t>
      </w:r>
    </w:p>
    <w:p>
      <w:pPr>
        <w:numPr>
          <w:ilvl w:val="1"/>
          <w:numId w:val="900"/>
        </w:numPr>
        <w:spacing w:before="0" w:after="0"/>
      </w:pPr>
      <w:r>
        <w:t>Methodological Issues</w:t>
      </w:r>
    </w:p>
    <w:p>
      <w:pPr>
        <w:pStyle w:val="Heading1"/>
      </w:pPr>
      <w:r>
        <w:t>Automatic Stabilizers vs. Discretionary Fiscal Policy</w:t>
      </w:r>
    </w:p>
    <w:p>
      <w:pPr>
        <w:numPr>
          <w:ilvl w:val="0"/>
          <w:numId w:val="900"/>
        </w:numPr>
        <w:spacing w:before="0" w:after="0"/>
      </w:pPr>
      <w:r>
        <w:t>Automatic Stabilizers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Mechanisms of Operation</w:t>
      </w:r>
    </w:p>
    <w:p>
      <w:pPr>
        <w:numPr>
          <w:ilvl w:val="2"/>
          <w:numId w:val="900"/>
        </w:numPr>
        <w:spacing w:before="0" w:after="0"/>
      </w:pPr>
      <w:r>
        <w:t>Built-in Responsiveness</w:t>
      </w:r>
    </w:p>
    <w:p>
      <w:pPr>
        <w:numPr>
          <w:ilvl w:val="2"/>
          <w:numId w:val="900"/>
        </w:numPr>
        <w:spacing w:before="0" w:after="0"/>
      </w:pPr>
      <w:r>
        <w:t>Counter-cyclical Nature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Progressive Income Tax System</w:t>
      </w:r>
    </w:p>
    <w:p>
      <w:pPr>
        <w:numPr>
          <w:ilvl w:val="2"/>
          <w:numId w:val="900"/>
        </w:numPr>
        <w:spacing w:before="0" w:after="0"/>
      </w:pPr>
      <w:r>
        <w:t>Unemployment Benefits</w:t>
      </w:r>
    </w:p>
    <w:p>
      <w:pPr>
        <w:numPr>
          <w:ilvl w:val="2"/>
          <w:numId w:val="900"/>
        </w:numPr>
        <w:spacing w:before="0" w:after="0"/>
      </w:pPr>
      <w:r>
        <w:t>Welfare Programs</w:t>
      </w:r>
    </w:p>
    <w:p>
      <w:pPr>
        <w:numPr>
          <w:ilvl w:val="2"/>
          <w:numId w:val="900"/>
        </w:numPr>
        <w:spacing w:before="0" w:after="0"/>
      </w:pPr>
      <w:r>
        <w:t>Corporate Profit Taxes</w:t>
      </w:r>
    </w:p>
    <w:p>
      <w:pPr>
        <w:numPr>
          <w:ilvl w:val="2"/>
          <w:numId w:val="900"/>
        </w:numPr>
        <w:spacing w:before="0" w:after="0"/>
      </w:pPr>
      <w:r>
        <w:t>Food Stamps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Speed of Response</w:t>
      </w:r>
    </w:p>
    <w:p>
      <w:pPr>
        <w:numPr>
          <w:ilvl w:val="2"/>
          <w:numId w:val="900"/>
        </w:numPr>
        <w:spacing w:before="0" w:after="0"/>
      </w:pPr>
      <w:r>
        <w:t>Political Feasibility</w:t>
      </w:r>
    </w:p>
    <w:p>
      <w:pPr>
        <w:numPr>
          <w:ilvl w:val="2"/>
          <w:numId w:val="900"/>
        </w:numPr>
        <w:spacing w:before="0" w:after="0"/>
      </w:pPr>
      <w:r>
        <w:t>Magnitude Limitations</w:t>
      </w:r>
    </w:p>
    <w:p>
      <w:pPr>
        <w:numPr>
          <w:ilvl w:val="0"/>
          <w:numId w:val="900"/>
        </w:numPr>
        <w:spacing w:before="0" w:after="0"/>
      </w:pPr>
      <w:r>
        <w:t>Discretionary Fiscal Policy</w:t>
      </w:r>
    </w:p>
    <w:p>
      <w:pPr>
        <w:numPr>
          <w:ilvl w:val="1"/>
          <w:numId w:val="900"/>
        </w:numPr>
        <w:spacing w:before="0" w:after="0"/>
      </w:pPr>
      <w:r>
        <w:t>Definition and Application</w:t>
      </w:r>
    </w:p>
    <w:p>
      <w:pPr>
        <w:numPr>
          <w:ilvl w:val="1"/>
          <w:numId w:val="900"/>
        </w:numPr>
        <w:spacing w:before="0" w:after="0"/>
      </w:pPr>
      <w:r>
        <w:t>The Role of Legislation and Government Action</w:t>
      </w:r>
    </w:p>
    <w:p>
      <w:pPr>
        <w:numPr>
          <w:ilvl w:val="1"/>
          <w:numId w:val="900"/>
        </w:numPr>
        <w:spacing w:before="0" w:after="0"/>
      </w:pPr>
      <w:r>
        <w:t>Examples of Discretionary Policies</w:t>
      </w:r>
    </w:p>
    <w:p>
      <w:pPr>
        <w:numPr>
          <w:ilvl w:val="2"/>
          <w:numId w:val="900"/>
        </w:numPr>
        <w:spacing w:before="0" w:after="0"/>
      </w:pPr>
      <w:r>
        <w:t>Stimulus Packages</w:t>
      </w:r>
    </w:p>
    <w:p>
      <w:pPr>
        <w:numPr>
          <w:ilvl w:val="2"/>
          <w:numId w:val="900"/>
        </w:numPr>
        <w:spacing w:before="0" w:after="0"/>
      </w:pPr>
      <w:r>
        <w:t>Targeted Tax Cuts</w:t>
      </w:r>
    </w:p>
    <w:p>
      <w:pPr>
        <w:numPr>
          <w:ilvl w:val="2"/>
          <w:numId w:val="900"/>
        </w:numPr>
        <w:spacing w:before="0" w:after="0"/>
      </w:pPr>
      <w:r>
        <w:t>Infrastructure Spending Initiatives</w:t>
      </w:r>
    </w:p>
    <w:p>
      <w:pPr>
        <w:numPr>
          <w:ilvl w:val="2"/>
          <w:numId w:val="900"/>
        </w:numPr>
        <w:spacing w:before="0" w:after="0"/>
      </w:pPr>
      <w:r>
        <w:t>Emergency Relief Programs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Political Constraints</w:t>
      </w:r>
    </w:p>
    <w:p>
      <w:pPr>
        <w:numPr>
          <w:ilvl w:val="2"/>
          <w:numId w:val="900"/>
        </w:numPr>
        <w:spacing w:before="0" w:after="0"/>
      </w:pPr>
      <w:r>
        <w:t>Implementation Delays</w:t>
      </w:r>
    </w:p>
    <w:p>
      <w:pPr>
        <w:numPr>
          <w:ilvl w:val="0"/>
          <w:numId w:val="900"/>
        </w:numPr>
        <w:spacing w:before="0" w:after="0"/>
      </w:pPr>
      <w:r>
        <w:t>Interaction Between Automatic and Discretionary Policy</w:t>
      </w:r>
    </w:p>
    <w:p>
      <w:pPr>
        <w:numPr>
          <w:ilvl w:val="1"/>
          <w:numId w:val="900"/>
        </w:numPr>
        <w:spacing w:before="0" w:after="0"/>
      </w:pPr>
      <w:r>
        <w:t>Complementary Effects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Policy Coordination</w:t>
      </w:r>
    </w:p>
    <w:p>
      <w:pPr>
        <w:pStyle w:val="Heading1"/>
      </w:pPr>
      <w:r>
        <w:t>Challenges and Limitations of Fiscal Policy</w:t>
      </w:r>
    </w:p>
    <w:p>
      <w:pPr>
        <w:numPr>
          <w:ilvl w:val="0"/>
          <w:numId w:val="900"/>
        </w:numPr>
        <w:spacing w:before="0" w:after="0"/>
      </w:pPr>
      <w:r>
        <w:t>Time Lags</w:t>
      </w:r>
    </w:p>
    <w:p>
      <w:pPr>
        <w:numPr>
          <w:ilvl w:val="1"/>
          <w:numId w:val="900"/>
        </w:numPr>
        <w:spacing w:before="0" w:after="0"/>
      </w:pPr>
      <w:r>
        <w:t>Recognition Lag</w:t>
      </w:r>
    </w:p>
    <w:p>
      <w:pPr>
        <w:numPr>
          <w:ilvl w:val="2"/>
          <w:numId w:val="900"/>
        </w:numPr>
        <w:spacing w:before="0" w:after="0"/>
      </w:pPr>
      <w:r>
        <w:t>Data Collection Delays</w:t>
      </w:r>
    </w:p>
    <w:p>
      <w:pPr>
        <w:numPr>
          <w:ilvl w:val="2"/>
          <w:numId w:val="900"/>
        </w:numPr>
        <w:spacing w:before="0" w:after="0"/>
      </w:pPr>
      <w:r>
        <w:t>Economic Forecasting Challenges</w:t>
      </w:r>
    </w:p>
    <w:p>
      <w:pPr>
        <w:numPr>
          <w:ilvl w:val="1"/>
          <w:numId w:val="900"/>
        </w:numPr>
        <w:spacing w:before="0" w:after="0"/>
      </w:pPr>
      <w:r>
        <w:t>Legislative Lag</w:t>
      </w:r>
    </w:p>
    <w:p>
      <w:pPr>
        <w:numPr>
          <w:ilvl w:val="2"/>
          <w:numId w:val="900"/>
        </w:numPr>
        <w:spacing w:before="0" w:after="0"/>
      </w:pPr>
      <w:r>
        <w:t>Political Process</w:t>
      </w:r>
    </w:p>
    <w:p>
      <w:pPr>
        <w:numPr>
          <w:ilvl w:val="2"/>
          <w:numId w:val="900"/>
        </w:numPr>
        <w:spacing w:before="0" w:after="0"/>
      </w:pPr>
      <w:r>
        <w:t>Congressional Approval</w:t>
      </w:r>
    </w:p>
    <w:p>
      <w:pPr>
        <w:numPr>
          <w:ilvl w:val="1"/>
          <w:numId w:val="900"/>
        </w:numPr>
        <w:spacing w:before="0" w:after="0"/>
      </w:pPr>
      <w:r>
        <w:t>Implementation Lag</w:t>
      </w:r>
    </w:p>
    <w:p>
      <w:pPr>
        <w:numPr>
          <w:ilvl w:val="2"/>
          <w:numId w:val="900"/>
        </w:numPr>
        <w:spacing w:before="0" w:after="0"/>
      </w:pPr>
      <w:r>
        <w:t>Administrative Processes</w:t>
      </w:r>
    </w:p>
    <w:p>
      <w:pPr>
        <w:numPr>
          <w:ilvl w:val="2"/>
          <w:numId w:val="900"/>
        </w:numPr>
        <w:spacing w:before="0" w:after="0"/>
      </w:pPr>
      <w:r>
        <w:t>Program Setup</w:t>
      </w:r>
    </w:p>
    <w:p>
      <w:pPr>
        <w:numPr>
          <w:ilvl w:val="1"/>
          <w:numId w:val="900"/>
        </w:numPr>
        <w:spacing w:before="0" w:after="0"/>
      </w:pPr>
      <w:r>
        <w:t>Effect Lag</w:t>
      </w:r>
    </w:p>
    <w:p>
      <w:pPr>
        <w:numPr>
          <w:ilvl w:val="2"/>
          <w:numId w:val="900"/>
        </w:numPr>
        <w:spacing w:before="0" w:after="0"/>
      </w:pPr>
      <w:r>
        <w:t>Economic Response Time</w:t>
      </w:r>
    </w:p>
    <w:p>
      <w:pPr>
        <w:numPr>
          <w:ilvl w:val="2"/>
          <w:numId w:val="900"/>
        </w:numPr>
        <w:spacing w:before="0" w:after="0"/>
      </w:pPr>
      <w:r>
        <w:t>Behavioral Adjustments</w:t>
      </w:r>
    </w:p>
    <w:p>
      <w:pPr>
        <w:numPr>
          <w:ilvl w:val="0"/>
          <w:numId w:val="900"/>
        </w:numPr>
        <w:spacing w:before="0" w:after="0"/>
      </w:pPr>
      <w:r>
        <w:t>The Crowding-Out Effect</w:t>
      </w:r>
    </w:p>
    <w:p>
      <w:pPr>
        <w:numPr>
          <w:ilvl w:val="1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Increased Interest Rates</w:t>
      </w:r>
    </w:p>
    <w:p>
      <w:pPr>
        <w:numPr>
          <w:ilvl w:val="2"/>
          <w:numId w:val="900"/>
        </w:numPr>
        <w:spacing w:before="0" w:after="0"/>
      </w:pPr>
      <w:r>
        <w:t>Government Borrowing Effects</w:t>
      </w:r>
    </w:p>
    <w:p>
      <w:pPr>
        <w:numPr>
          <w:ilvl w:val="1"/>
          <w:numId w:val="900"/>
        </w:numPr>
        <w:spacing w:before="0" w:after="0"/>
      </w:pPr>
      <w:r>
        <w:t>Impact on Private Investment</w:t>
      </w:r>
    </w:p>
    <w:p>
      <w:pPr>
        <w:numPr>
          <w:ilvl w:val="2"/>
          <w:numId w:val="900"/>
        </w:numPr>
        <w:spacing w:before="0" w:after="0"/>
      </w:pPr>
      <w:r>
        <w:t>Reduced Business Investment</w:t>
      </w:r>
    </w:p>
    <w:p>
      <w:pPr>
        <w:numPr>
          <w:ilvl w:val="2"/>
          <w:numId w:val="900"/>
        </w:numPr>
        <w:spacing w:before="0" w:after="0"/>
      </w:pPr>
      <w:r>
        <w:t>Housing Market Effects</w:t>
      </w:r>
    </w:p>
    <w:p>
      <w:pPr>
        <w:numPr>
          <w:ilvl w:val="1"/>
          <w:numId w:val="900"/>
        </w:numPr>
        <w:spacing w:before="0" w:after="0"/>
      </w:pPr>
      <w:r>
        <w:t>Conditions Affecting Crowding-Out</w:t>
      </w:r>
    </w:p>
    <w:p>
      <w:pPr>
        <w:numPr>
          <w:ilvl w:val="2"/>
          <w:numId w:val="900"/>
        </w:numPr>
        <w:spacing w:before="0" w:after="0"/>
      </w:pPr>
      <w:r>
        <w:t>Interest Rate Sensitivity</w:t>
      </w:r>
    </w:p>
    <w:p>
      <w:pPr>
        <w:numPr>
          <w:ilvl w:val="2"/>
          <w:numId w:val="900"/>
        </w:numPr>
        <w:spacing w:before="0" w:after="0"/>
      </w:pPr>
      <w:r>
        <w:t>Economic Slack</w:t>
      </w:r>
    </w:p>
    <w:p>
      <w:pPr>
        <w:numPr>
          <w:ilvl w:val="2"/>
          <w:numId w:val="900"/>
        </w:numPr>
        <w:spacing w:before="0" w:after="0"/>
      </w:pPr>
      <w:r>
        <w:t>Monetary Policy Accommodation</w:t>
      </w:r>
    </w:p>
    <w:p>
      <w:pPr>
        <w:numPr>
          <w:ilvl w:val="0"/>
          <w:numId w:val="900"/>
        </w:numPr>
        <w:spacing w:before="0" w:after="0"/>
      </w:pPr>
      <w:r>
        <w:t>Political Constraints</w:t>
      </w:r>
    </w:p>
    <w:p>
      <w:pPr>
        <w:numPr>
          <w:ilvl w:val="1"/>
          <w:numId w:val="900"/>
        </w:numPr>
        <w:spacing w:before="0" w:after="0"/>
      </w:pPr>
      <w:r>
        <w:t>The Political Business Cycle</w:t>
      </w:r>
    </w:p>
    <w:p>
      <w:pPr>
        <w:numPr>
          <w:ilvl w:val="2"/>
          <w:numId w:val="900"/>
        </w:numPr>
        <w:spacing w:before="0" w:after="0"/>
      </w:pPr>
      <w:r>
        <w:t>Electoral Timing</w:t>
      </w:r>
    </w:p>
    <w:p>
      <w:pPr>
        <w:numPr>
          <w:ilvl w:val="2"/>
          <w:numId w:val="900"/>
        </w:numPr>
        <w:spacing w:before="0" w:after="0"/>
      </w:pPr>
      <w:r>
        <w:t>Policy Manipulation</w:t>
      </w:r>
    </w:p>
    <w:p>
      <w:pPr>
        <w:numPr>
          <w:ilvl w:val="1"/>
          <w:numId w:val="900"/>
        </w:numPr>
        <w:spacing w:before="0" w:after="0"/>
      </w:pPr>
      <w:r>
        <w:t>Ideological Differences</w:t>
      </w:r>
    </w:p>
    <w:p>
      <w:pPr>
        <w:numPr>
          <w:ilvl w:val="2"/>
          <w:numId w:val="900"/>
        </w:numPr>
        <w:spacing w:before="0" w:after="0"/>
      </w:pPr>
      <w:r>
        <w:t>Conservative vs. Liberal Views</w:t>
      </w:r>
    </w:p>
    <w:p>
      <w:pPr>
        <w:numPr>
          <w:ilvl w:val="2"/>
          <w:numId w:val="900"/>
        </w:numPr>
        <w:spacing w:before="0" w:after="0"/>
      </w:pPr>
      <w:r>
        <w:t>Role of Government Debate</w:t>
      </w:r>
    </w:p>
    <w:p>
      <w:pPr>
        <w:numPr>
          <w:ilvl w:val="1"/>
          <w:numId w:val="900"/>
        </w:numPr>
        <w:spacing w:before="0" w:after="0"/>
      </w:pPr>
      <w:r>
        <w:t>Public Choice Theory</w:t>
      </w:r>
    </w:p>
    <w:p>
      <w:pPr>
        <w:numPr>
          <w:ilvl w:val="2"/>
          <w:numId w:val="900"/>
        </w:numPr>
        <w:spacing w:before="0" w:after="0"/>
      </w:pPr>
      <w:r>
        <w:t>Politician Incentives</w:t>
      </w:r>
    </w:p>
    <w:p>
      <w:pPr>
        <w:numPr>
          <w:ilvl w:val="2"/>
          <w:numId w:val="900"/>
        </w:numPr>
        <w:spacing w:before="0" w:after="0"/>
      </w:pPr>
      <w:r>
        <w:t>Bureaucratic Behavior</w:t>
      </w:r>
    </w:p>
    <w:p>
      <w:pPr>
        <w:numPr>
          <w:ilvl w:val="1"/>
          <w:numId w:val="900"/>
        </w:numPr>
        <w:spacing w:before="0" w:after="0"/>
      </w:pPr>
      <w:r>
        <w:t>Influence of Special Interest Groups</w:t>
      </w:r>
    </w:p>
    <w:p>
      <w:pPr>
        <w:numPr>
          <w:ilvl w:val="2"/>
          <w:numId w:val="900"/>
        </w:numPr>
        <w:spacing w:before="0" w:after="0"/>
      </w:pPr>
      <w:r>
        <w:t>Lobbying Effects</w:t>
      </w:r>
    </w:p>
    <w:p>
      <w:pPr>
        <w:numPr>
          <w:ilvl w:val="2"/>
          <w:numId w:val="900"/>
        </w:numPr>
        <w:spacing w:before="0" w:after="0"/>
      </w:pPr>
      <w:r>
        <w:t>Rent-Seeking Behavior</w:t>
      </w:r>
    </w:p>
    <w:p>
      <w:pPr>
        <w:numPr>
          <w:ilvl w:val="0"/>
          <w:numId w:val="900"/>
        </w:numPr>
        <w:spacing w:before="0" w:after="0"/>
      </w:pPr>
      <w:r>
        <w:t>Ricardian Equivalence</w:t>
      </w:r>
    </w:p>
    <w:p>
      <w:pPr>
        <w:numPr>
          <w:ilvl w:val="1"/>
          <w:numId w:val="900"/>
        </w:numPr>
        <w:spacing w:before="0" w:after="0"/>
      </w:pPr>
      <w:r>
        <w:t>The Theory of Taxpayer Foresight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Arguments Supporting Ricardian Equivalence</w:t>
      </w:r>
    </w:p>
    <w:p>
      <w:pPr>
        <w:numPr>
          <w:ilvl w:val="1"/>
          <w:numId w:val="900"/>
        </w:numPr>
        <w:spacing w:before="0" w:after="0"/>
      </w:pPr>
      <w:r>
        <w:t>Criticisms and Limitations</w:t>
      </w:r>
    </w:p>
    <w:p>
      <w:pPr>
        <w:numPr>
          <w:ilvl w:val="2"/>
          <w:numId w:val="900"/>
        </w:numPr>
        <w:spacing w:before="0" w:after="0"/>
      </w:pPr>
      <w:r>
        <w:t>Liquidity Constraints</w:t>
      </w:r>
    </w:p>
    <w:p>
      <w:pPr>
        <w:numPr>
          <w:ilvl w:val="2"/>
          <w:numId w:val="900"/>
        </w:numPr>
        <w:spacing w:before="0" w:after="0"/>
      </w:pPr>
      <w:r>
        <w:t>Finite Horizons</w:t>
      </w:r>
    </w:p>
    <w:p>
      <w:pPr>
        <w:numPr>
          <w:ilvl w:val="2"/>
          <w:numId w:val="900"/>
        </w:numPr>
        <w:spacing w:before="0" w:after="0"/>
      </w:pPr>
      <w:r>
        <w:t>Uncertainty</w:t>
      </w:r>
    </w:p>
    <w:p>
      <w:pPr>
        <w:numPr>
          <w:ilvl w:val="1"/>
          <w:numId w:val="900"/>
        </w:numPr>
        <w:spacing w:before="0" w:after="0"/>
      </w:pPr>
      <w:r>
        <w:t>Empirical Evidence</w:t>
      </w:r>
    </w:p>
    <w:p>
      <w:pPr>
        <w:numPr>
          <w:ilvl w:val="0"/>
          <w:numId w:val="900"/>
        </w:numPr>
        <w:spacing w:before="0" w:after="0"/>
      </w:pPr>
      <w:r>
        <w:t>Supply-Side Effects</w:t>
      </w:r>
    </w:p>
    <w:p>
      <w:pPr>
        <w:numPr>
          <w:ilvl w:val="1"/>
          <w:numId w:val="900"/>
        </w:numPr>
        <w:spacing w:before="0" w:after="0"/>
      </w:pPr>
      <w:r>
        <w:t>Impact on Labor Supply</w:t>
      </w:r>
    </w:p>
    <w:p>
      <w:pPr>
        <w:numPr>
          <w:ilvl w:val="2"/>
          <w:numId w:val="900"/>
        </w:numPr>
        <w:spacing w:before="0" w:after="0"/>
      </w:pPr>
      <w:r>
        <w:t>Work Incentives</w:t>
      </w:r>
    </w:p>
    <w:p>
      <w:pPr>
        <w:numPr>
          <w:ilvl w:val="2"/>
          <w:numId w:val="900"/>
        </w:numPr>
        <w:spacing w:before="0" w:after="0"/>
      </w:pPr>
      <w:r>
        <w:t>Labor Force Participation</w:t>
      </w:r>
    </w:p>
    <w:p>
      <w:pPr>
        <w:numPr>
          <w:ilvl w:val="1"/>
          <w:numId w:val="900"/>
        </w:numPr>
        <w:spacing w:before="0" w:after="0"/>
      </w:pPr>
      <w:r>
        <w:t>Impact on Capital Formation</w:t>
      </w:r>
    </w:p>
    <w:p>
      <w:pPr>
        <w:numPr>
          <w:ilvl w:val="2"/>
          <w:numId w:val="900"/>
        </w:numPr>
        <w:spacing w:before="0" w:after="0"/>
      </w:pPr>
      <w:r>
        <w:t>Investment Incentives</w:t>
      </w:r>
    </w:p>
    <w:p>
      <w:pPr>
        <w:numPr>
          <w:ilvl w:val="2"/>
          <w:numId w:val="900"/>
        </w:numPr>
        <w:spacing w:before="0" w:after="0"/>
      </w:pPr>
      <w:r>
        <w:t>Savings Effects</w:t>
      </w:r>
    </w:p>
    <w:p>
      <w:pPr>
        <w:numPr>
          <w:ilvl w:val="1"/>
          <w:numId w:val="900"/>
        </w:numPr>
        <w:spacing w:before="0" w:after="0"/>
      </w:pPr>
      <w:r>
        <w:t>Laffer Curve</w:t>
      </w:r>
    </w:p>
    <w:p>
      <w:pPr>
        <w:numPr>
          <w:ilvl w:val="2"/>
          <w:numId w:val="900"/>
        </w:numPr>
        <w:spacing w:before="0" w:after="0"/>
      </w:pPr>
      <w:r>
        <w:t>Concept and Implications</w:t>
      </w:r>
    </w:p>
    <w:p>
      <w:pPr>
        <w:numPr>
          <w:ilvl w:val="2"/>
          <w:numId w:val="900"/>
        </w:numPr>
        <w:spacing w:before="0" w:after="0"/>
      </w:pPr>
      <w:r>
        <w:t>Tax Revenue Maximization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Policy Applications</w:t>
      </w:r>
    </w:p>
    <w:p>
      <w:pPr>
        <w:numPr>
          <w:ilvl w:val="1"/>
          <w:numId w:val="900"/>
        </w:numPr>
        <w:spacing w:before="0" w:after="0"/>
      </w:pPr>
      <w:r>
        <w:t>Tax Policy and Economic Incentives</w:t>
      </w:r>
    </w:p>
    <w:p>
      <w:pPr>
        <w:numPr>
          <w:ilvl w:val="2"/>
          <w:numId w:val="900"/>
        </w:numPr>
        <w:spacing w:before="0" w:after="0"/>
      </w:pPr>
      <w:r>
        <w:t>Marginal Tax Rates</w:t>
      </w:r>
    </w:p>
    <w:p>
      <w:pPr>
        <w:numPr>
          <w:ilvl w:val="2"/>
          <w:numId w:val="900"/>
        </w:numPr>
        <w:spacing w:before="0" w:after="0"/>
      </w:pPr>
      <w:r>
        <w:t>Tax Base Effects</w:t>
      </w:r>
    </w:p>
    <w:p>
      <w:pPr>
        <w:pStyle w:val="Heading1"/>
      </w:pPr>
      <w:r>
        <w:t>Government Budgets, Deficits, and Debt</w:t>
      </w:r>
    </w:p>
    <w:p>
      <w:pPr>
        <w:numPr>
          <w:ilvl w:val="0"/>
          <w:numId w:val="900"/>
        </w:numPr>
        <w:spacing w:before="0" w:after="0"/>
      </w:pPr>
      <w:r>
        <w:t>The Government Budget</w:t>
      </w:r>
    </w:p>
    <w:p>
      <w:pPr>
        <w:numPr>
          <w:ilvl w:val="1"/>
          <w:numId w:val="900"/>
        </w:numPr>
        <w:spacing w:before="0" w:after="0"/>
      </w:pPr>
      <w:r>
        <w:t>Structure of the Budget</w:t>
      </w:r>
    </w:p>
    <w:p>
      <w:pPr>
        <w:numPr>
          <w:ilvl w:val="2"/>
          <w:numId w:val="900"/>
        </w:numPr>
        <w:spacing w:before="0" w:after="0"/>
      </w:pPr>
      <w:r>
        <w:t>Revenue Sources</w:t>
      </w:r>
    </w:p>
    <w:p>
      <w:pPr>
        <w:numPr>
          <w:ilvl w:val="2"/>
          <w:numId w:val="900"/>
        </w:numPr>
        <w:spacing w:before="0" w:after="0"/>
      </w:pPr>
      <w:r>
        <w:t>Expenditure Categories</w:t>
      </w:r>
    </w:p>
    <w:p>
      <w:pPr>
        <w:numPr>
          <w:ilvl w:val="2"/>
          <w:numId w:val="900"/>
        </w:numPr>
        <w:spacing w:before="0" w:after="0"/>
      </w:pPr>
      <w:r>
        <w:t>Budget Process</w:t>
      </w:r>
    </w:p>
    <w:p>
      <w:pPr>
        <w:numPr>
          <w:ilvl w:val="1"/>
          <w:numId w:val="900"/>
        </w:numPr>
        <w:spacing w:before="0" w:after="0"/>
      </w:pPr>
      <w:r>
        <w:t>Budget Surplus</w:t>
      </w:r>
    </w:p>
    <w:p>
      <w:pPr>
        <w:numPr>
          <w:ilvl w:val="2"/>
          <w:numId w:val="900"/>
        </w:numPr>
        <w:spacing w:before="0" w:after="0"/>
      </w:pPr>
      <w:r>
        <w:t>Conditions for Surplus</w:t>
      </w:r>
    </w:p>
    <w:p>
      <w:pPr>
        <w:numPr>
          <w:ilvl w:val="2"/>
          <w:numId w:val="900"/>
        </w:numPr>
        <w:spacing w:before="0" w:after="0"/>
      </w:pPr>
      <w:r>
        <w:t>Economic Effects</w:t>
      </w:r>
    </w:p>
    <w:p>
      <w:pPr>
        <w:numPr>
          <w:ilvl w:val="1"/>
          <w:numId w:val="900"/>
        </w:numPr>
        <w:spacing w:before="0" w:after="0"/>
      </w:pPr>
      <w:r>
        <w:t>Budget Deficit</w:t>
      </w:r>
    </w:p>
    <w:p>
      <w:pPr>
        <w:numPr>
          <w:ilvl w:val="2"/>
          <w:numId w:val="900"/>
        </w:numPr>
        <w:spacing w:before="0" w:after="0"/>
      </w:pPr>
      <w:r>
        <w:t>Causes of Deficits</w:t>
      </w:r>
    </w:p>
    <w:p>
      <w:pPr>
        <w:numPr>
          <w:ilvl w:val="2"/>
          <w:numId w:val="900"/>
        </w:numPr>
        <w:spacing w:before="0" w:after="0"/>
      </w:pPr>
      <w:r>
        <w:t>Financing Methods</w:t>
      </w:r>
    </w:p>
    <w:p>
      <w:pPr>
        <w:numPr>
          <w:ilvl w:val="1"/>
          <w:numId w:val="900"/>
        </w:numPr>
        <w:spacing w:before="0" w:after="0"/>
      </w:pPr>
      <w:r>
        <w:t>Balanced Budget</w:t>
      </w:r>
    </w:p>
    <w:p>
      <w:pPr>
        <w:numPr>
          <w:ilvl w:val="2"/>
          <w:numId w:val="900"/>
        </w:numPr>
        <w:spacing w:before="0" w:after="0"/>
      </w:pPr>
      <w:r>
        <w:t>Constitutional Requirements</w:t>
      </w:r>
    </w:p>
    <w:p>
      <w:pPr>
        <w:numPr>
          <w:ilvl w:val="2"/>
          <w:numId w:val="900"/>
        </w:numPr>
        <w:spacing w:before="0" w:after="0"/>
      </w:pPr>
      <w:r>
        <w:t>Economic Arguments</w:t>
      </w:r>
    </w:p>
    <w:p>
      <w:pPr>
        <w:numPr>
          <w:ilvl w:val="1"/>
          <w:numId w:val="900"/>
        </w:numPr>
        <w:spacing w:before="0" w:after="0"/>
      </w:pPr>
      <w:r>
        <w:t>Cyclical vs. Structural Deficits</w:t>
      </w:r>
    </w:p>
    <w:p>
      <w:pPr>
        <w:numPr>
          <w:ilvl w:val="2"/>
          <w:numId w:val="900"/>
        </w:numPr>
        <w:spacing w:before="0" w:after="0"/>
      </w:pPr>
      <w:r>
        <w:t>Automatic Stabilizer Effects</w:t>
      </w:r>
    </w:p>
    <w:p>
      <w:pPr>
        <w:numPr>
          <w:ilvl w:val="2"/>
          <w:numId w:val="900"/>
        </w:numPr>
        <w:spacing w:before="0" w:after="0"/>
      </w:pPr>
      <w:r>
        <w:t>Underlying Fiscal Position</w:t>
      </w:r>
    </w:p>
    <w:p>
      <w:pPr>
        <w:numPr>
          <w:ilvl w:val="2"/>
          <w:numId w:val="900"/>
        </w:numPr>
        <w:spacing w:before="0" w:after="0"/>
      </w:pPr>
      <w:r>
        <w:t>Measurement Challenges</w:t>
      </w:r>
    </w:p>
    <w:p>
      <w:pPr>
        <w:numPr>
          <w:ilvl w:val="0"/>
          <w:numId w:val="900"/>
        </w:numPr>
        <w:spacing w:before="0" w:after="0"/>
      </w:pPr>
      <w:r>
        <w:t>National Debt</w:t>
      </w:r>
    </w:p>
    <w:p>
      <w:pPr>
        <w:numPr>
          <w:ilvl w:val="1"/>
          <w:numId w:val="900"/>
        </w:numPr>
        <w:spacing w:before="0" w:after="0"/>
      </w:pPr>
      <w:r>
        <w:t>Definition</w:t>
      </w:r>
    </w:p>
    <w:p>
      <w:pPr>
        <w:numPr>
          <w:ilvl w:val="2"/>
          <w:numId w:val="900"/>
        </w:numPr>
        <w:spacing w:before="0" w:after="0"/>
      </w:pPr>
      <w:r>
        <w:t>Accumulation of Past Deficits</w:t>
      </w:r>
    </w:p>
    <w:p>
      <w:pPr>
        <w:numPr>
          <w:ilvl w:val="2"/>
          <w:numId w:val="900"/>
        </w:numPr>
        <w:spacing w:before="0" w:after="0"/>
      </w:pPr>
      <w:r>
        <w:t>Government Securities</w:t>
      </w:r>
    </w:p>
    <w:p>
      <w:pPr>
        <w:numPr>
          <w:ilvl w:val="1"/>
          <w:numId w:val="900"/>
        </w:numPr>
        <w:spacing w:before="0" w:after="0"/>
      </w:pPr>
      <w:r>
        <w:t>Measuring Debt</w:t>
      </w:r>
    </w:p>
    <w:p>
      <w:pPr>
        <w:numPr>
          <w:ilvl w:val="2"/>
          <w:numId w:val="900"/>
        </w:numPr>
        <w:spacing w:before="0" w:after="0"/>
      </w:pPr>
      <w:r>
        <w:t>Debt-to-GDP Ratio</w:t>
      </w:r>
    </w:p>
    <w:p>
      <w:pPr>
        <w:numPr>
          <w:ilvl w:val="2"/>
          <w:numId w:val="900"/>
        </w:numPr>
        <w:spacing w:before="0" w:after="0"/>
      </w:pPr>
      <w:r>
        <w:t>Gross vs. Net Debt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1"/>
          <w:numId w:val="900"/>
        </w:numPr>
        <w:spacing w:before="0" w:after="0"/>
      </w:pPr>
      <w:r>
        <w:t>Domestic vs. Foreign Debt</w:t>
      </w:r>
    </w:p>
    <w:p>
      <w:pPr>
        <w:numPr>
          <w:ilvl w:val="2"/>
          <w:numId w:val="900"/>
        </w:numPr>
        <w:spacing w:before="0" w:after="0"/>
      </w:pPr>
      <w:r>
        <w:t>Ownership Patterns</w:t>
      </w:r>
    </w:p>
    <w:p>
      <w:pPr>
        <w:numPr>
          <w:ilvl w:val="2"/>
          <w:numId w:val="900"/>
        </w:numPr>
        <w:spacing w:before="0" w:after="0"/>
      </w:pPr>
      <w:r>
        <w:t>Economic Implications</w:t>
      </w:r>
    </w:p>
    <w:p>
      <w:pPr>
        <w:numPr>
          <w:ilvl w:val="1"/>
          <w:numId w:val="900"/>
        </w:numPr>
        <w:spacing w:before="0" w:after="0"/>
      </w:pPr>
      <w:r>
        <w:t>Types of Government Securities</w:t>
      </w:r>
    </w:p>
    <w:p>
      <w:pPr>
        <w:numPr>
          <w:ilvl w:val="2"/>
          <w:numId w:val="900"/>
        </w:numPr>
        <w:spacing w:before="0" w:after="0"/>
      </w:pPr>
      <w:r>
        <w:t>Treasury Bills</w:t>
      </w:r>
    </w:p>
    <w:p>
      <w:pPr>
        <w:numPr>
          <w:ilvl w:val="2"/>
          <w:numId w:val="900"/>
        </w:numPr>
        <w:spacing w:before="0" w:after="0"/>
      </w:pPr>
      <w:r>
        <w:t>Treasury Notes</w:t>
      </w:r>
    </w:p>
    <w:p>
      <w:pPr>
        <w:numPr>
          <w:ilvl w:val="2"/>
          <w:numId w:val="900"/>
        </w:numPr>
        <w:spacing w:before="0" w:after="0"/>
      </w:pPr>
      <w:r>
        <w:t>Treasury Bonds</w:t>
      </w:r>
    </w:p>
    <w:p>
      <w:pPr>
        <w:numPr>
          <w:ilvl w:val="0"/>
          <w:numId w:val="900"/>
        </w:numPr>
        <w:spacing w:before="0" w:after="0"/>
      </w:pPr>
      <w:r>
        <w:t>The Economics of Deficits and Debt</w:t>
      </w:r>
    </w:p>
    <w:p>
      <w:pPr>
        <w:numPr>
          <w:ilvl w:val="1"/>
          <w:numId w:val="900"/>
        </w:numPr>
        <w:spacing w:before="0" w:after="0"/>
      </w:pPr>
      <w:r>
        <w:t>Short-Term Consequences</w:t>
      </w:r>
    </w:p>
    <w:p>
      <w:pPr>
        <w:numPr>
          <w:ilvl w:val="2"/>
          <w:numId w:val="900"/>
        </w:numPr>
        <w:spacing w:before="0" w:after="0"/>
      </w:pPr>
      <w:r>
        <w:t>Stimulating Demand</w:t>
      </w:r>
    </w:p>
    <w:p>
      <w:pPr>
        <w:numPr>
          <w:ilvl w:val="2"/>
          <w:numId w:val="900"/>
        </w:numPr>
        <w:spacing w:before="0" w:after="0"/>
      </w:pPr>
      <w:r>
        <w:t>Financing Government Operations</w:t>
      </w:r>
    </w:p>
    <w:p>
      <w:pPr>
        <w:numPr>
          <w:ilvl w:val="2"/>
          <w:numId w:val="900"/>
        </w:numPr>
        <w:spacing w:before="0" w:after="0"/>
      </w:pPr>
      <w:r>
        <w:t>Interest Rate Effects</w:t>
      </w:r>
    </w:p>
    <w:p>
      <w:pPr>
        <w:numPr>
          <w:ilvl w:val="1"/>
          <w:numId w:val="900"/>
        </w:numPr>
        <w:spacing w:before="0" w:after="0"/>
      </w:pPr>
      <w:r>
        <w:t>Long-Term Consequences</w:t>
      </w:r>
    </w:p>
    <w:p>
      <w:pPr>
        <w:numPr>
          <w:ilvl w:val="2"/>
          <w:numId w:val="900"/>
        </w:numPr>
        <w:spacing w:before="0" w:after="0"/>
      </w:pPr>
      <w:r>
        <w:t>Interest Payments</w:t>
      </w:r>
    </w:p>
    <w:p>
      <w:pPr>
        <w:numPr>
          <w:ilvl w:val="2"/>
          <w:numId w:val="900"/>
        </w:numPr>
        <w:spacing w:before="0" w:after="0"/>
      </w:pPr>
      <w:r>
        <w:t>Debt Service Burden</w:t>
      </w:r>
    </w:p>
    <w:p>
      <w:pPr>
        <w:numPr>
          <w:ilvl w:val="2"/>
          <w:numId w:val="900"/>
        </w:numPr>
        <w:spacing w:before="0" w:after="0"/>
      </w:pPr>
      <w:r>
        <w:t>Potential for Default</w:t>
      </w:r>
    </w:p>
    <w:p>
      <w:pPr>
        <w:numPr>
          <w:ilvl w:val="2"/>
          <w:numId w:val="900"/>
        </w:numPr>
        <w:spacing w:before="0" w:after="0"/>
      </w:pPr>
      <w:r>
        <w:t>Impact on Future Generations</w:t>
      </w:r>
    </w:p>
    <w:p>
      <w:pPr>
        <w:numPr>
          <w:ilvl w:val="1"/>
          <w:numId w:val="900"/>
        </w:numPr>
        <w:spacing w:before="0" w:after="0"/>
      </w:pPr>
      <w:r>
        <w:t>Debt Sustainability</w:t>
      </w:r>
    </w:p>
    <w:p>
      <w:pPr>
        <w:numPr>
          <w:ilvl w:val="2"/>
          <w:numId w:val="900"/>
        </w:numPr>
        <w:spacing w:before="0" w:after="0"/>
      </w:pPr>
      <w:r>
        <w:t>Criteria for Sustainability</w:t>
      </w:r>
    </w:p>
    <w:p>
      <w:pPr>
        <w:numPr>
          <w:ilvl w:val="2"/>
          <w:numId w:val="900"/>
        </w:numPr>
        <w:spacing w:before="0" w:after="0"/>
      </w:pPr>
      <w:r>
        <w:t>Debt Dynamics</w:t>
      </w:r>
    </w:p>
    <w:p>
      <w:pPr>
        <w:numPr>
          <w:ilvl w:val="2"/>
          <w:numId w:val="900"/>
        </w:numPr>
        <w:spacing w:before="0" w:after="0"/>
      </w:pPr>
      <w:r>
        <w:t>Fiscal Rules and Limits</w:t>
      </w:r>
    </w:p>
    <w:p>
      <w:pPr>
        <w:numPr>
          <w:ilvl w:val="2"/>
          <w:numId w:val="900"/>
        </w:numPr>
        <w:spacing w:before="0" w:after="0"/>
      </w:pPr>
      <w:r>
        <w:t>Primary Balance Requirements</w:t>
      </w:r>
    </w:p>
    <w:p>
      <w:pPr>
        <w:numPr>
          <w:ilvl w:val="1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Burden on Future Taxpayers</w:t>
      </w:r>
    </w:p>
    <w:p>
      <w:pPr>
        <w:numPr>
          <w:ilvl w:val="2"/>
          <w:numId w:val="900"/>
        </w:numPr>
        <w:spacing w:before="0" w:after="0"/>
      </w:pPr>
      <w:r>
        <w:t>Policy Considerations</w:t>
      </w:r>
    </w:p>
    <w:p>
      <w:pPr>
        <w:numPr>
          <w:ilvl w:val="2"/>
          <w:numId w:val="900"/>
        </w:numPr>
        <w:spacing w:before="0" w:after="0"/>
      </w:pPr>
      <w:r>
        <w:t>Generational Accounting</w:t>
      </w:r>
    </w:p>
    <w:p>
      <w:pPr>
        <w:numPr>
          <w:ilvl w:val="0"/>
          <w:numId w:val="900"/>
        </w:numPr>
        <w:spacing w:before="0" w:after="0"/>
      </w:pPr>
      <w:r>
        <w:t>Debt Crises and Management</w:t>
      </w:r>
    </w:p>
    <w:p>
      <w:pPr>
        <w:numPr>
          <w:ilvl w:val="1"/>
          <w:numId w:val="900"/>
        </w:numPr>
        <w:spacing w:before="0" w:after="0"/>
      </w:pPr>
      <w:r>
        <w:t>Sovereign Debt Crises</w:t>
      </w:r>
    </w:p>
    <w:p>
      <w:pPr>
        <w:numPr>
          <w:ilvl w:val="1"/>
          <w:numId w:val="900"/>
        </w:numPr>
        <w:spacing w:before="0" w:after="0"/>
      </w:pPr>
      <w:r>
        <w:t>Debt Restructuring</w:t>
      </w:r>
    </w:p>
    <w:p>
      <w:pPr>
        <w:numPr>
          <w:ilvl w:val="1"/>
          <w:numId w:val="900"/>
        </w:numPr>
        <w:spacing w:before="0" w:after="0"/>
      </w:pPr>
      <w:r>
        <w:t>International Assistance</w:t>
      </w:r>
    </w:p>
    <w:p>
      <w:pPr>
        <w:pStyle w:val="Heading1"/>
      </w:pPr>
      <w:r>
        <w:t>Fiscal Policy in a Global Context</w:t>
      </w:r>
    </w:p>
    <w:p>
      <w:pPr>
        <w:numPr>
          <w:ilvl w:val="0"/>
          <w:numId w:val="900"/>
        </w:numPr>
        <w:spacing w:before="0" w:after="0"/>
      </w:pPr>
      <w:r>
        <w:t>Open Economy Considerations</w:t>
      </w:r>
    </w:p>
    <w:p>
      <w:pPr>
        <w:numPr>
          <w:ilvl w:val="1"/>
          <w:numId w:val="900"/>
        </w:numPr>
        <w:spacing w:before="0" w:after="0"/>
      </w:pPr>
      <w:r>
        <w:t>Capital Flows</w:t>
      </w:r>
    </w:p>
    <w:p>
      <w:pPr>
        <w:numPr>
          <w:ilvl w:val="2"/>
          <w:numId w:val="900"/>
        </w:numPr>
        <w:spacing w:before="0" w:after="0"/>
      </w:pPr>
      <w:r>
        <w:t>International Investment</w:t>
      </w:r>
    </w:p>
    <w:p>
      <w:pPr>
        <w:numPr>
          <w:ilvl w:val="2"/>
          <w:numId w:val="900"/>
        </w:numPr>
        <w:spacing w:before="0" w:after="0"/>
      </w:pPr>
      <w:r>
        <w:t>Portfolio Effects</w:t>
      </w:r>
    </w:p>
    <w:p>
      <w:pPr>
        <w:numPr>
          <w:ilvl w:val="1"/>
          <w:numId w:val="900"/>
        </w:numPr>
        <w:spacing w:before="0" w:after="0"/>
      </w:pPr>
      <w:r>
        <w:t>Impact on Exchange Rates</w:t>
      </w:r>
    </w:p>
    <w:p>
      <w:pPr>
        <w:numPr>
          <w:ilvl w:val="2"/>
          <w:numId w:val="900"/>
        </w:numPr>
        <w:spacing w:before="0" w:after="0"/>
      </w:pPr>
      <w:r>
        <w:t>Fiscal Expansion Effects</w:t>
      </w:r>
    </w:p>
    <w:p>
      <w:pPr>
        <w:numPr>
          <w:ilvl w:val="2"/>
          <w:numId w:val="900"/>
        </w:numPr>
        <w:spacing w:before="0" w:after="0"/>
      </w:pPr>
      <w:r>
        <w:t>Currency Appreciation</w:t>
      </w:r>
    </w:p>
    <w:p>
      <w:pPr>
        <w:numPr>
          <w:ilvl w:val="1"/>
          <w:numId w:val="900"/>
        </w:numPr>
        <w:spacing w:before="0" w:after="0"/>
      </w:pPr>
      <w:r>
        <w:t>Influence on Trade Balances</w:t>
      </w:r>
    </w:p>
    <w:p>
      <w:pPr>
        <w:numPr>
          <w:ilvl w:val="2"/>
          <w:numId w:val="900"/>
        </w:numPr>
        <w:spacing w:before="0" w:after="0"/>
      </w:pPr>
      <w:r>
        <w:t>Import Effects</w:t>
      </w:r>
    </w:p>
    <w:p>
      <w:pPr>
        <w:numPr>
          <w:ilvl w:val="2"/>
          <w:numId w:val="900"/>
        </w:numPr>
        <w:spacing w:before="0" w:after="0"/>
      </w:pPr>
      <w:r>
        <w:t>Export Competitiveness</w:t>
      </w:r>
    </w:p>
    <w:p>
      <w:pPr>
        <w:numPr>
          <w:ilvl w:val="2"/>
          <w:numId w:val="900"/>
        </w:numPr>
        <w:spacing w:before="0" w:after="0"/>
      </w:pPr>
      <w:r>
        <w:t>Twin Deficits Hypothesis</w:t>
      </w:r>
    </w:p>
    <w:p>
      <w:pPr>
        <w:numPr>
          <w:ilvl w:val="1"/>
          <w:numId w:val="900"/>
        </w:numPr>
        <w:spacing w:before="0" w:after="0"/>
      </w:pPr>
      <w:r>
        <w:t>Fiscal Policy Spillovers</w:t>
      </w:r>
    </w:p>
    <w:p>
      <w:pPr>
        <w:numPr>
          <w:ilvl w:val="2"/>
          <w:numId w:val="900"/>
        </w:numPr>
        <w:spacing w:before="0" w:after="0"/>
      </w:pPr>
      <w:r>
        <w:t>Cross-Border Effects</w:t>
      </w:r>
    </w:p>
    <w:p>
      <w:pPr>
        <w:numPr>
          <w:ilvl w:val="2"/>
          <w:numId w:val="900"/>
        </w:numPr>
        <w:spacing w:before="0" w:after="0"/>
      </w:pPr>
      <w:r>
        <w:t>Trade Linkages</w:t>
      </w:r>
    </w:p>
    <w:p>
      <w:pPr>
        <w:numPr>
          <w:ilvl w:val="0"/>
          <w:numId w:val="900"/>
        </w:numPr>
        <w:spacing w:before="0" w:after="0"/>
      </w:pPr>
      <w:r>
        <w:t>International Policy Coordination</w:t>
      </w:r>
    </w:p>
    <w:p>
      <w:pPr>
        <w:numPr>
          <w:ilvl w:val="1"/>
          <w:numId w:val="900"/>
        </w:numPr>
        <w:spacing w:before="0" w:after="0"/>
      </w:pPr>
      <w:r>
        <w:t>Need for Coordination</w:t>
      </w:r>
    </w:p>
    <w:p>
      <w:pPr>
        <w:numPr>
          <w:ilvl w:val="2"/>
          <w:numId w:val="900"/>
        </w:numPr>
        <w:spacing w:before="0" w:after="0"/>
      </w:pPr>
      <w:r>
        <w:t>Global Economic Integration</w:t>
      </w:r>
    </w:p>
    <w:p>
      <w:pPr>
        <w:numPr>
          <w:ilvl w:val="2"/>
          <w:numId w:val="900"/>
        </w:numPr>
        <w:spacing w:before="0" w:after="0"/>
      </w:pPr>
      <w:r>
        <w:t>Spillover Effects</w:t>
      </w:r>
    </w:p>
    <w:p>
      <w:pPr>
        <w:numPr>
          <w:ilvl w:val="1"/>
          <w:numId w:val="900"/>
        </w:numPr>
        <w:spacing w:before="0" w:after="0"/>
      </w:pPr>
      <w:r>
        <w:t>Examples of Coordination</w:t>
      </w:r>
    </w:p>
    <w:p>
      <w:pPr>
        <w:numPr>
          <w:ilvl w:val="2"/>
          <w:numId w:val="900"/>
        </w:numPr>
        <w:spacing w:before="0" w:after="0"/>
      </w:pPr>
      <w:r>
        <w:t>G7 Coordination</w:t>
      </w:r>
    </w:p>
    <w:p>
      <w:pPr>
        <w:numPr>
          <w:ilvl w:val="2"/>
          <w:numId w:val="900"/>
        </w:numPr>
        <w:spacing w:before="0" w:after="0"/>
      </w:pPr>
      <w:r>
        <w:t>European Union Policies</w:t>
      </w:r>
    </w:p>
    <w:p>
      <w:pPr>
        <w:numPr>
          <w:ilvl w:val="1"/>
          <w:numId w:val="900"/>
        </w:numPr>
        <w:spacing w:before="0" w:after="0"/>
      </w:pPr>
      <w:r>
        <w:t>Challenges to Coordination</w:t>
      </w:r>
    </w:p>
    <w:p>
      <w:pPr>
        <w:numPr>
          <w:ilvl w:val="2"/>
          <w:numId w:val="900"/>
        </w:numPr>
        <w:spacing w:before="0" w:after="0"/>
      </w:pPr>
      <w:r>
        <w:t>National Sovereignty</w:t>
      </w:r>
    </w:p>
    <w:p>
      <w:pPr>
        <w:numPr>
          <w:ilvl w:val="2"/>
          <w:numId w:val="900"/>
        </w:numPr>
        <w:spacing w:before="0" w:after="0"/>
      </w:pPr>
      <w:r>
        <w:t>Different Economic Conditions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IMF Role</w:t>
      </w:r>
    </w:p>
    <w:p>
      <w:pPr>
        <w:numPr>
          <w:ilvl w:val="2"/>
          <w:numId w:val="900"/>
        </w:numPr>
        <w:spacing w:before="0" w:after="0"/>
      </w:pPr>
      <w:r>
        <w:t>World Bank Programs</w:t>
      </w:r>
    </w:p>
    <w:p>
      <w:pPr>
        <w:numPr>
          <w:ilvl w:val="0"/>
          <w:numId w:val="900"/>
        </w:numPr>
        <w:spacing w:before="0" w:after="0"/>
      </w:pPr>
      <w:r>
        <w:t>Constraints from Global Financial Markets</w:t>
      </w:r>
    </w:p>
    <w:p>
      <w:pPr>
        <w:numPr>
          <w:ilvl w:val="1"/>
          <w:numId w:val="900"/>
        </w:numPr>
        <w:spacing w:before="0" w:after="0"/>
      </w:pPr>
      <w:r>
        <w:t>Investor Confidence</w:t>
      </w:r>
    </w:p>
    <w:p>
      <w:pPr>
        <w:numPr>
          <w:ilvl w:val="2"/>
          <w:numId w:val="900"/>
        </w:numPr>
        <w:spacing w:before="0" w:after="0"/>
      </w:pPr>
      <w:r>
        <w:t>Credit Ratings</w:t>
      </w:r>
    </w:p>
    <w:p>
      <w:pPr>
        <w:numPr>
          <w:ilvl w:val="2"/>
          <w:numId w:val="900"/>
        </w:numPr>
        <w:spacing w:before="0" w:after="0"/>
      </w:pPr>
      <w:r>
        <w:t>Market Sentiment</w:t>
      </w:r>
    </w:p>
    <w:p>
      <w:pPr>
        <w:numPr>
          <w:ilvl w:val="1"/>
          <w:numId w:val="900"/>
        </w:numPr>
        <w:spacing w:before="0" w:after="0"/>
      </w:pPr>
      <w:r>
        <w:t>Sovereign Risk</w:t>
      </w:r>
    </w:p>
    <w:p>
      <w:pPr>
        <w:numPr>
          <w:ilvl w:val="2"/>
          <w:numId w:val="900"/>
        </w:numPr>
        <w:spacing w:before="0" w:after="0"/>
      </w:pPr>
      <w:r>
        <w:t>Default Probability</w:t>
      </w:r>
    </w:p>
    <w:p>
      <w:pPr>
        <w:numPr>
          <w:ilvl w:val="2"/>
          <w:numId w:val="900"/>
        </w:numPr>
        <w:spacing w:before="0" w:after="0"/>
      </w:pPr>
      <w:r>
        <w:t>Risk Premiums</w:t>
      </w:r>
    </w:p>
    <w:p>
      <w:pPr>
        <w:numPr>
          <w:ilvl w:val="1"/>
          <w:numId w:val="900"/>
        </w:numPr>
        <w:spacing w:before="0" w:after="0"/>
      </w:pPr>
      <w:r>
        <w:t>Rating Agencies and Borrowing Costs</w:t>
      </w:r>
    </w:p>
    <w:p>
      <w:pPr>
        <w:numPr>
          <w:ilvl w:val="2"/>
          <w:numId w:val="900"/>
        </w:numPr>
        <w:spacing w:before="0" w:after="0"/>
      </w:pPr>
      <w:r>
        <w:t>Credit Rating Process</w:t>
      </w:r>
    </w:p>
    <w:p>
      <w:pPr>
        <w:numPr>
          <w:ilvl w:val="2"/>
          <w:numId w:val="900"/>
        </w:numPr>
        <w:spacing w:before="0" w:after="0"/>
      </w:pPr>
      <w:r>
        <w:t>Market Impact</w:t>
      </w:r>
    </w:p>
    <w:p>
      <w:pPr>
        <w:numPr>
          <w:ilvl w:val="0"/>
          <w:numId w:val="900"/>
        </w:numPr>
        <w:spacing w:before="0" w:after="0"/>
      </w:pPr>
      <w:r>
        <w:t>Fiscal Rules and Institutions</w:t>
      </w:r>
    </w:p>
    <w:p>
      <w:pPr>
        <w:numPr>
          <w:ilvl w:val="1"/>
          <w:numId w:val="900"/>
        </w:numPr>
        <w:spacing w:before="0" w:after="0"/>
      </w:pPr>
      <w:r>
        <w:t>European Stability and Growth Pact</w:t>
      </w:r>
    </w:p>
    <w:p>
      <w:pPr>
        <w:numPr>
          <w:ilvl w:val="1"/>
          <w:numId w:val="900"/>
        </w:numPr>
        <w:spacing w:before="0" w:after="0"/>
      </w:pPr>
      <w:r>
        <w:t>Fiscal Responsibility Laws</w:t>
      </w:r>
    </w:p>
    <w:p>
      <w:pPr>
        <w:numPr>
          <w:ilvl w:val="1"/>
          <w:numId w:val="900"/>
        </w:numPr>
        <w:spacing w:before="0" w:after="0"/>
      </w:pPr>
      <w:r>
        <w:t>Independent Fiscal Institutions</w:t>
      </w:r>
    </w:p>
    <w:p>
      <w:pPr>
        <w:pStyle w:val="Heading1"/>
      </w:pPr>
      <w:r>
        <w:t>Coordination of Fiscal and Monetary Policy</w:t>
      </w:r>
    </w:p>
    <w:p>
      <w:pPr>
        <w:numPr>
          <w:ilvl w:val="0"/>
          <w:numId w:val="900"/>
        </w:numPr>
        <w:spacing w:before="0" w:after="0"/>
      </w:pPr>
      <w:r>
        <w:t>The Policy Mix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Complementary Policies</w:t>
      </w:r>
    </w:p>
    <w:p>
      <w:pPr>
        <w:numPr>
          <w:ilvl w:val="2"/>
          <w:numId w:val="900"/>
        </w:numPr>
        <w:spacing w:before="0" w:after="0"/>
      </w:pPr>
      <w:r>
        <w:t>Synchronized Expansion</w:t>
      </w:r>
    </w:p>
    <w:p>
      <w:pPr>
        <w:numPr>
          <w:ilvl w:val="2"/>
          <w:numId w:val="900"/>
        </w:numPr>
        <w:spacing w:before="0" w:after="0"/>
      </w:pPr>
      <w:r>
        <w:t>Coordinated Contraction</w:t>
      </w:r>
    </w:p>
    <w:p>
      <w:pPr>
        <w:numPr>
          <w:ilvl w:val="1"/>
          <w:numId w:val="900"/>
        </w:numPr>
        <w:spacing w:before="0" w:after="0"/>
      </w:pPr>
      <w:r>
        <w:t>Conflicting Policies</w:t>
      </w:r>
    </w:p>
    <w:p>
      <w:pPr>
        <w:numPr>
          <w:ilvl w:val="2"/>
          <w:numId w:val="900"/>
        </w:numPr>
        <w:spacing w:before="0" w:after="0"/>
      </w:pPr>
      <w:r>
        <w:t>Fiscal Expansion with Monetary Contraction</w:t>
      </w:r>
    </w:p>
    <w:p>
      <w:pPr>
        <w:numPr>
          <w:ilvl w:val="2"/>
          <w:numId w:val="900"/>
        </w:numPr>
        <w:spacing w:before="0" w:after="0"/>
      </w:pPr>
      <w:r>
        <w:t>Policy Trade-offs</w:t>
      </w:r>
    </w:p>
    <w:p>
      <w:pPr>
        <w:numPr>
          <w:ilvl w:val="1"/>
          <w:numId w:val="900"/>
        </w:numPr>
        <w:spacing w:before="0" w:after="0"/>
      </w:pPr>
      <w:r>
        <w:t>Policy Coordination Mechanisms</w:t>
      </w:r>
    </w:p>
    <w:p>
      <w:pPr>
        <w:numPr>
          <w:ilvl w:val="2"/>
          <w:numId w:val="900"/>
        </w:numPr>
        <w:spacing w:before="0" w:after="0"/>
      </w:pPr>
      <w:r>
        <w:t>Institutional Arrangements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0"/>
          <w:numId w:val="900"/>
        </w:numPr>
        <w:spacing w:before="0" w:after="0"/>
      </w:pPr>
      <w:r>
        <w:t>The Role of Central Bank Independence</w:t>
      </w:r>
    </w:p>
    <w:p>
      <w:pPr>
        <w:numPr>
          <w:ilvl w:val="1"/>
          <w:numId w:val="900"/>
        </w:numPr>
        <w:spacing w:before="0" w:after="0"/>
      </w:pPr>
      <w:r>
        <w:t>Rationale for Independence</w:t>
      </w:r>
    </w:p>
    <w:p>
      <w:pPr>
        <w:numPr>
          <w:ilvl w:val="2"/>
          <w:numId w:val="900"/>
        </w:numPr>
        <w:spacing w:before="0" w:after="0"/>
      </w:pPr>
      <w:r>
        <w:t>Inflation Control</w:t>
      </w:r>
    </w:p>
    <w:p>
      <w:pPr>
        <w:numPr>
          <w:ilvl w:val="2"/>
          <w:numId w:val="900"/>
        </w:numPr>
        <w:spacing w:before="0" w:after="0"/>
      </w:pPr>
      <w:r>
        <w:t>Political Pressure Resistance</w:t>
      </w:r>
    </w:p>
    <w:p>
      <w:pPr>
        <w:numPr>
          <w:ilvl w:val="1"/>
          <w:numId w:val="900"/>
        </w:numPr>
        <w:spacing w:before="0" w:after="0"/>
      </w:pPr>
      <w:r>
        <w:t>Implications for Fiscal Policy</w:t>
      </w:r>
    </w:p>
    <w:p>
      <w:pPr>
        <w:numPr>
          <w:ilvl w:val="2"/>
          <w:numId w:val="900"/>
        </w:numPr>
        <w:spacing w:before="0" w:after="0"/>
      </w:pPr>
      <w:r>
        <w:t>Constraint on Fiscal Dominance</w:t>
      </w:r>
    </w:p>
    <w:p>
      <w:pPr>
        <w:numPr>
          <w:ilvl w:val="2"/>
          <w:numId w:val="900"/>
        </w:numPr>
        <w:spacing w:before="0" w:after="0"/>
      </w:pPr>
      <w:r>
        <w:t>Policy Credibility</w:t>
      </w:r>
    </w:p>
    <w:p>
      <w:pPr>
        <w:numPr>
          <w:ilvl w:val="0"/>
          <w:numId w:val="900"/>
        </w:numPr>
        <w:spacing w:before="0" w:after="0"/>
      </w:pPr>
      <w:r>
        <w:t>Fiscal Dominance vs. Monetary Dominance</w:t>
      </w:r>
    </w:p>
    <w:p>
      <w:pPr>
        <w:numPr>
          <w:ilvl w:val="1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Fiscal Dominance Characteristics</w:t>
      </w:r>
    </w:p>
    <w:p>
      <w:pPr>
        <w:numPr>
          <w:ilvl w:val="2"/>
          <w:numId w:val="900"/>
        </w:numPr>
        <w:spacing w:before="0" w:after="0"/>
      </w:pPr>
      <w:r>
        <w:t>Monetary Dominance Features</w:t>
      </w:r>
    </w:p>
    <w:p>
      <w:pPr>
        <w:numPr>
          <w:ilvl w:val="1"/>
          <w:numId w:val="900"/>
        </w:numPr>
        <w:spacing w:before="0" w:after="0"/>
      </w:pPr>
      <w:r>
        <w:t>Risks of Fiscal Dominance</w:t>
      </w:r>
    </w:p>
    <w:p>
      <w:pPr>
        <w:numPr>
          <w:ilvl w:val="2"/>
          <w:numId w:val="900"/>
        </w:numPr>
        <w:spacing w:before="0" w:after="0"/>
      </w:pPr>
      <w:r>
        <w:t>Inflation Pressure</w:t>
      </w:r>
    </w:p>
    <w:p>
      <w:pPr>
        <w:numPr>
          <w:ilvl w:val="2"/>
          <w:numId w:val="900"/>
        </w:numPr>
        <w:spacing w:before="0" w:after="0"/>
      </w:pPr>
      <w:r>
        <w:t>Central Bank Credibility</w:t>
      </w:r>
    </w:p>
    <w:p>
      <w:pPr>
        <w:numPr>
          <w:ilvl w:val="1"/>
          <w:numId w:val="900"/>
        </w:numPr>
        <w:spacing w:before="0" w:after="0"/>
      </w:pPr>
      <w:r>
        <w:t>Risks of Monetary Dominance</w:t>
      </w:r>
    </w:p>
    <w:p>
      <w:pPr>
        <w:numPr>
          <w:ilvl w:val="2"/>
          <w:numId w:val="900"/>
        </w:numPr>
        <w:spacing w:before="0" w:after="0"/>
      </w:pPr>
      <w:r>
        <w:t>Fiscal Constraint</w:t>
      </w:r>
    </w:p>
    <w:p>
      <w:pPr>
        <w:numPr>
          <w:ilvl w:val="2"/>
          <w:numId w:val="900"/>
        </w:numPr>
        <w:spacing w:before="0" w:after="0"/>
      </w:pPr>
      <w:r>
        <w:t>Democratic Accountability</w:t>
      </w:r>
    </w:p>
    <w:p>
      <w:pPr>
        <w:numPr>
          <w:ilvl w:val="1"/>
          <w:numId w:val="900"/>
        </w:numPr>
        <w:spacing w:before="0" w:after="0"/>
      </w:pPr>
      <w:r>
        <w:t>Historical Examples</w:t>
      </w:r>
    </w:p>
    <w:p>
      <w:pPr>
        <w:numPr>
          <w:ilvl w:val="2"/>
          <w:numId w:val="900"/>
        </w:numPr>
        <w:spacing w:before="0" w:after="0"/>
      </w:pPr>
      <w:r>
        <w:t>Latin American Experiences</w:t>
      </w:r>
    </w:p>
    <w:p>
      <w:pPr>
        <w:numPr>
          <w:ilvl w:val="2"/>
          <w:numId w:val="900"/>
        </w:numPr>
        <w:spacing w:before="0" w:after="0"/>
      </w:pPr>
      <w:r>
        <w:t>European Cases</w:t>
      </w:r>
    </w:p>
    <w:p>
      <w:pPr>
        <w:numPr>
          <w:ilvl w:val="0"/>
          <w:numId w:val="900"/>
        </w:numPr>
        <w:spacing w:before="0" w:after="0"/>
      </w:pPr>
      <w:r>
        <w:t>Modern Monetary Theory Perspectives</w:t>
      </w:r>
    </w:p>
    <w:p>
      <w:pPr>
        <w:numPr>
          <w:ilvl w:val="1"/>
          <w:numId w:val="900"/>
        </w:numPr>
        <w:spacing w:before="0" w:after="0"/>
      </w:pPr>
      <w:r>
        <w:t>MMT Framework</w:t>
      </w:r>
    </w:p>
    <w:p>
      <w:pPr>
        <w:numPr>
          <w:ilvl w:val="1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Criticisms and Debates</w:t>
      </w:r>
    </w:p>
    <w:p>
      <w:pPr>
        <w:pStyle w:val="Heading1"/>
      </w:pPr>
      <w:r>
        <w:t>Contemporary Issues in Fiscal Policy</w:t>
      </w:r>
    </w:p>
    <w:p>
      <w:pPr>
        <w:numPr>
          <w:ilvl w:val="0"/>
          <w:numId w:val="900"/>
        </w:numPr>
        <w:spacing w:before="0" w:after="0"/>
      </w:pPr>
      <w:r>
        <w:t>Fiscal Policy During Financial Crises</w:t>
      </w:r>
    </w:p>
    <w:p>
      <w:pPr>
        <w:numPr>
          <w:ilvl w:val="1"/>
          <w:numId w:val="900"/>
        </w:numPr>
        <w:spacing w:before="0" w:after="0"/>
      </w:pPr>
      <w:r>
        <w:t>Crisis Response Mechanisms</w:t>
      </w:r>
    </w:p>
    <w:p>
      <w:pPr>
        <w:numPr>
          <w:ilvl w:val="1"/>
          <w:numId w:val="900"/>
        </w:numPr>
        <w:spacing w:before="0" w:after="0"/>
      </w:pPr>
      <w:r>
        <w:t>Bank Bailouts and Fiscal Costs</w:t>
      </w:r>
    </w:p>
    <w:p>
      <w:pPr>
        <w:numPr>
          <w:ilvl w:val="1"/>
          <w:numId w:val="900"/>
        </w:numPr>
        <w:spacing w:before="0" w:after="0"/>
      </w:pPr>
      <w:r>
        <w:t>Recovery Strategies</w:t>
      </w:r>
    </w:p>
    <w:p>
      <w:pPr>
        <w:numPr>
          <w:ilvl w:val="0"/>
          <w:numId w:val="900"/>
        </w:numPr>
        <w:spacing w:before="0" w:after="0"/>
      </w:pPr>
      <w:r>
        <w:t>Climate Change and Fiscal Policy</w:t>
      </w:r>
    </w:p>
    <w:p>
      <w:pPr>
        <w:numPr>
          <w:ilvl w:val="1"/>
          <w:numId w:val="900"/>
        </w:numPr>
        <w:spacing w:before="0" w:after="0"/>
      </w:pPr>
      <w:r>
        <w:t>Carbon Pricing</w:t>
      </w:r>
    </w:p>
    <w:p>
      <w:pPr>
        <w:numPr>
          <w:ilvl w:val="1"/>
          <w:numId w:val="900"/>
        </w:numPr>
        <w:spacing w:before="0" w:after="0"/>
      </w:pPr>
      <w:r>
        <w:t>Green Investment Programs</w:t>
      </w:r>
    </w:p>
    <w:p>
      <w:pPr>
        <w:numPr>
          <w:ilvl w:val="1"/>
          <w:numId w:val="900"/>
        </w:numPr>
        <w:spacing w:before="0" w:after="0"/>
      </w:pPr>
      <w:r>
        <w:t>Environmental Tax Reform</w:t>
      </w:r>
    </w:p>
    <w:p>
      <w:pPr>
        <w:numPr>
          <w:ilvl w:val="0"/>
          <w:numId w:val="900"/>
        </w:numPr>
        <w:spacing w:before="0" w:after="0"/>
      </w:pPr>
      <w:r>
        <w:t>Demographic Challenges</w:t>
      </w:r>
    </w:p>
    <w:p>
      <w:pPr>
        <w:numPr>
          <w:ilvl w:val="1"/>
          <w:numId w:val="900"/>
        </w:numPr>
        <w:spacing w:before="0" w:after="0"/>
      </w:pPr>
      <w:r>
        <w:t>Aging Population Effects</w:t>
      </w:r>
    </w:p>
    <w:p>
      <w:pPr>
        <w:numPr>
          <w:ilvl w:val="1"/>
          <w:numId w:val="900"/>
        </w:numPr>
        <w:spacing w:before="0" w:after="0"/>
      </w:pPr>
      <w:r>
        <w:t>Healthcare Cost Pressures</w:t>
      </w:r>
    </w:p>
    <w:p>
      <w:pPr>
        <w:numPr>
          <w:ilvl w:val="1"/>
          <w:numId w:val="900"/>
        </w:numPr>
        <w:spacing w:before="0" w:after="0"/>
      </w:pPr>
      <w:r>
        <w:t>Pension System Sustainability</w:t>
      </w:r>
    </w:p>
    <w:p>
      <w:pPr>
        <w:numPr>
          <w:ilvl w:val="0"/>
          <w:numId w:val="900"/>
        </w:numPr>
        <w:spacing w:before="0" w:after="0"/>
      </w:pPr>
      <w:r>
        <w:t>Digital Economy and Taxation</w:t>
      </w:r>
    </w:p>
    <w:p>
      <w:pPr>
        <w:numPr>
          <w:ilvl w:val="1"/>
          <w:numId w:val="900"/>
        </w:numPr>
        <w:spacing w:before="0" w:after="0"/>
      </w:pPr>
      <w:r>
        <w:t>Digital Services Taxes</w:t>
      </w:r>
    </w:p>
    <w:p>
      <w:pPr>
        <w:numPr>
          <w:ilvl w:val="1"/>
          <w:numId w:val="900"/>
        </w:numPr>
        <w:spacing w:before="0" w:after="0"/>
      </w:pPr>
      <w:r>
        <w:t>Cryptocurrency Regulation</w:t>
      </w:r>
    </w:p>
    <w:p>
      <w:pPr>
        <w:numPr>
          <w:ilvl w:val="1"/>
          <w:numId w:val="900"/>
        </w:numPr>
        <w:spacing w:before="0" w:after="0"/>
      </w:pPr>
      <w:r>
        <w:t>Tax Base Erosion</w:t>
      </w:r>
    </w:p>
    <w:p>
      <w:pPr>
        <w:numPr>
          <w:ilvl w:val="0"/>
          <w:numId w:val="900"/>
        </w:numPr>
        <w:spacing w:before="0" w:after="0"/>
      </w:pPr>
      <w:r>
        <w:t>Inequality and Fiscal Policy</w:t>
      </w:r>
    </w:p>
    <w:p>
      <w:pPr>
        <w:numPr>
          <w:ilvl w:val="1"/>
          <w:numId w:val="900"/>
        </w:numPr>
        <w:spacing w:before="0" w:after="0"/>
      </w:pPr>
      <w:r>
        <w:t>Progressive Taxation Debates</w:t>
      </w:r>
    </w:p>
    <w:p>
      <w:pPr>
        <w:numPr>
          <w:ilvl w:val="1"/>
          <w:numId w:val="900"/>
        </w:numPr>
        <w:spacing w:before="0" w:after="0"/>
      </w:pPr>
      <w:r>
        <w:t>Universal Basic Income</w:t>
      </w:r>
    </w:p>
    <w:p>
      <w:pPr>
        <w:numPr>
          <w:ilvl w:val="1"/>
          <w:numId w:val="900"/>
        </w:numPr>
        <w:spacing w:before="0" w:after="0"/>
      </w:pPr>
      <w:r>
        <w:t>Wealth Taxes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