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European Economic Integration</w:t>
      </w:r>
    </w:p>
    <w:p>
      <w:pPr>
        <w:pStyle w:val="Heading1"/>
      </w:pPr>
      <w:r>
        <w:t>Foundations of European Economic Integration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Post-World War II Reconstruction</w:t>
      </w:r>
    </w:p>
    <w:p>
      <w:pPr>
        <w:numPr>
          <w:ilvl w:val="2"/>
          <w:numId w:val="900"/>
        </w:numPr>
        <w:spacing w:before="0" w:after="0"/>
      </w:pPr>
      <w:r>
        <w:t>Economic Devastation and Rebuilding Needs</w:t>
      </w:r>
    </w:p>
    <w:p>
      <w:pPr>
        <w:numPr>
          <w:ilvl w:val="2"/>
          <w:numId w:val="900"/>
        </w:numPr>
        <w:spacing w:before="0" w:after="0"/>
      </w:pPr>
      <w:r>
        <w:t>Marshall Plan and US Involvement</w:t>
      </w:r>
    </w:p>
    <w:p>
      <w:pPr>
        <w:numPr>
          <w:ilvl w:val="2"/>
          <w:numId w:val="900"/>
        </w:numPr>
        <w:spacing w:before="0" w:after="0"/>
      </w:pPr>
      <w:r>
        <w:t>Division of Europe</w:t>
      </w:r>
    </w:p>
    <w:p>
      <w:pPr>
        <w:numPr>
          <w:ilvl w:val="3"/>
          <w:numId w:val="900"/>
        </w:numPr>
        <w:spacing w:before="0" w:after="0"/>
      </w:pPr>
      <w:r>
        <w:t>East vs. West Split</w:t>
      </w:r>
    </w:p>
    <w:p>
      <w:pPr>
        <w:numPr>
          <w:ilvl w:val="3"/>
          <w:numId w:val="900"/>
        </w:numPr>
        <w:spacing w:before="0" w:after="0"/>
      </w:pPr>
      <w:r>
        <w:t>Iron Curtain Formation</w:t>
      </w:r>
    </w:p>
    <w:p>
      <w:pPr>
        <w:numPr>
          <w:ilvl w:val="3"/>
          <w:numId w:val="900"/>
        </w:numPr>
        <w:spacing w:before="0" w:after="0"/>
      </w:pPr>
      <w:r>
        <w:t>Cold War Economic Implications</w:t>
      </w:r>
    </w:p>
    <w:p>
      <w:pPr>
        <w:numPr>
          <w:ilvl w:val="1"/>
          <w:numId w:val="900"/>
        </w:numPr>
        <w:spacing w:before="0" w:after="0"/>
      </w:pPr>
      <w:r>
        <w:t>The Schuman Declaration (1950)</w:t>
      </w:r>
    </w:p>
    <w:p>
      <w:pPr>
        <w:numPr>
          <w:ilvl w:val="2"/>
          <w:numId w:val="900"/>
        </w:numPr>
        <w:spacing w:before="0" w:after="0"/>
      </w:pPr>
      <w:r>
        <w:t>Key Proposals and Vision</w:t>
      </w:r>
    </w:p>
    <w:p>
      <w:pPr>
        <w:numPr>
          <w:ilvl w:val="2"/>
          <w:numId w:val="900"/>
        </w:numPr>
        <w:spacing w:before="0" w:after="0"/>
      </w:pPr>
      <w:r>
        <w:t>Role of France and Germany</w:t>
      </w:r>
    </w:p>
    <w:p>
      <w:pPr>
        <w:numPr>
          <w:ilvl w:val="2"/>
          <w:numId w:val="900"/>
        </w:numPr>
        <w:spacing w:before="0" w:after="0"/>
      </w:pPr>
      <w:r>
        <w:t>Coal and Steel Sector Focus</w:t>
      </w:r>
    </w:p>
    <w:p>
      <w:pPr>
        <w:numPr>
          <w:ilvl w:val="2"/>
          <w:numId w:val="900"/>
        </w:numPr>
        <w:spacing w:before="0" w:after="0"/>
      </w:pPr>
      <w:r>
        <w:t>Immediate Reactions and Impact</w:t>
      </w:r>
    </w:p>
    <w:p>
      <w:pPr>
        <w:numPr>
          <w:ilvl w:val="1"/>
          <w:numId w:val="900"/>
        </w:numPr>
        <w:spacing w:before="0" w:after="0"/>
      </w:pPr>
      <w:r>
        <w:t>Motivations for Integration</w:t>
      </w:r>
    </w:p>
    <w:p>
      <w:pPr>
        <w:numPr>
          <w:ilvl w:val="2"/>
          <w:numId w:val="900"/>
        </w:numPr>
        <w:spacing w:before="0" w:after="0"/>
      </w:pPr>
      <w:r>
        <w:t>Securing Peace</w:t>
      </w:r>
    </w:p>
    <w:p>
      <w:pPr>
        <w:numPr>
          <w:ilvl w:val="3"/>
          <w:numId w:val="900"/>
        </w:numPr>
        <w:spacing w:before="0" w:after="0"/>
      </w:pPr>
      <w:r>
        <w:t>Franco-German Reconciliation</w:t>
      </w:r>
    </w:p>
    <w:p>
      <w:pPr>
        <w:numPr>
          <w:ilvl w:val="3"/>
          <w:numId w:val="900"/>
        </w:numPr>
        <w:spacing w:before="0" w:after="0"/>
      </w:pPr>
      <w:r>
        <w:t>Preventing Future Conflicts</w:t>
      </w:r>
    </w:p>
    <w:p>
      <w:pPr>
        <w:numPr>
          <w:ilvl w:val="3"/>
          <w:numId w:val="900"/>
        </w:numPr>
        <w:spacing w:before="0" w:after="0"/>
      </w:pPr>
      <w:r>
        <w:t>War-to-Peace Transformation</w:t>
      </w:r>
    </w:p>
    <w:p>
      <w:pPr>
        <w:numPr>
          <w:ilvl w:val="2"/>
          <w:numId w:val="900"/>
        </w:numPr>
        <w:spacing w:before="0" w:after="0"/>
      </w:pPr>
      <w:r>
        <w:t>Economic Prosperity</w:t>
      </w:r>
    </w:p>
    <w:p>
      <w:pPr>
        <w:numPr>
          <w:ilvl w:val="3"/>
          <w:numId w:val="900"/>
        </w:numPr>
        <w:spacing w:before="0" w:after="0"/>
      </w:pPr>
      <w:r>
        <w:t>Rebuilding War-Torn Economies</w:t>
      </w:r>
    </w:p>
    <w:p>
      <w:pPr>
        <w:numPr>
          <w:ilvl w:val="3"/>
          <w:numId w:val="900"/>
        </w:numPr>
        <w:spacing w:before="0" w:after="0"/>
      </w:pPr>
      <w:r>
        <w:t>Promoting Trade and Growth</w:t>
      </w:r>
    </w:p>
    <w:p>
      <w:pPr>
        <w:numPr>
          <w:ilvl w:val="3"/>
          <w:numId w:val="900"/>
        </w:numPr>
        <w:spacing w:before="0" w:after="0"/>
      </w:pPr>
      <w:r>
        <w:t>Industrial Modernization</w:t>
      </w:r>
    </w:p>
    <w:p>
      <w:pPr>
        <w:numPr>
          <w:ilvl w:val="2"/>
          <w:numId w:val="900"/>
        </w:numPr>
        <w:spacing w:before="0" w:after="0"/>
      </w:pPr>
      <w:r>
        <w:t>Political Stability</w:t>
      </w:r>
    </w:p>
    <w:p>
      <w:pPr>
        <w:numPr>
          <w:ilvl w:val="3"/>
          <w:numId w:val="900"/>
        </w:numPr>
        <w:spacing w:before="0" w:after="0"/>
      </w:pPr>
      <w:r>
        <w:t>Strengthening Democratic Institutions</w:t>
      </w:r>
    </w:p>
    <w:p>
      <w:pPr>
        <w:numPr>
          <w:ilvl w:val="3"/>
          <w:numId w:val="900"/>
        </w:numPr>
        <w:spacing w:before="0" w:after="0"/>
      </w:pPr>
      <w:r>
        <w:t>Reducing Extreme Nationalism</w:t>
      </w:r>
    </w:p>
    <w:p>
      <w:pPr>
        <w:numPr>
          <w:ilvl w:val="3"/>
          <w:numId w:val="900"/>
        </w:numPr>
        <w:spacing w:before="0" w:after="0"/>
      </w:pPr>
      <w:r>
        <w:t>Constitutional Democracy Promotion</w:t>
      </w:r>
    </w:p>
    <w:p>
      <w:pPr>
        <w:numPr>
          <w:ilvl w:val="2"/>
          <w:numId w:val="900"/>
        </w:numPr>
        <w:spacing w:before="0" w:after="0"/>
      </w:pPr>
      <w:r>
        <w:t>Counterbalancing Superpowers</w:t>
      </w:r>
    </w:p>
    <w:p>
      <w:pPr>
        <w:numPr>
          <w:ilvl w:val="3"/>
          <w:numId w:val="900"/>
        </w:numPr>
        <w:spacing w:before="0" w:after="0"/>
      </w:pPr>
      <w:r>
        <w:t>US and Soviet Union Influence</w:t>
      </w:r>
    </w:p>
    <w:p>
      <w:pPr>
        <w:numPr>
          <w:ilvl w:val="3"/>
          <w:numId w:val="900"/>
        </w:numPr>
        <w:spacing w:before="0" w:after="0"/>
      </w:pPr>
      <w:r>
        <w:t>European Voice in Global Affairs</w:t>
      </w:r>
    </w:p>
    <w:p>
      <w:pPr>
        <w:numPr>
          <w:ilvl w:val="3"/>
          <w:numId w:val="900"/>
        </w:numPr>
        <w:spacing w:before="0" w:after="0"/>
      </w:pPr>
      <w:r>
        <w:t>Third Way Development</w:t>
      </w:r>
    </w:p>
    <w:p>
      <w:pPr>
        <w:numPr>
          <w:ilvl w:val="0"/>
          <w:numId w:val="900"/>
        </w:numPr>
        <w:spacing w:before="0" w:after="0"/>
      </w:pPr>
      <w:r>
        <w:t>Theories of Economic Integration</w:t>
      </w:r>
    </w:p>
    <w:p>
      <w:pPr>
        <w:numPr>
          <w:ilvl w:val="1"/>
          <w:numId w:val="900"/>
        </w:numPr>
        <w:spacing w:before="0" w:after="0"/>
      </w:pPr>
      <w:r>
        <w:t>Classical Integration Theory</w:t>
      </w:r>
    </w:p>
    <w:p>
      <w:pPr>
        <w:numPr>
          <w:ilvl w:val="2"/>
          <w:numId w:val="900"/>
        </w:numPr>
        <w:spacing w:before="0" w:after="0"/>
      </w:pPr>
      <w:r>
        <w:t>Customs Union Theory</w:t>
      </w:r>
    </w:p>
    <w:p>
      <w:pPr>
        <w:numPr>
          <w:ilvl w:val="2"/>
          <w:numId w:val="900"/>
        </w:numPr>
        <w:spacing w:before="0" w:after="0"/>
      </w:pPr>
      <w:r>
        <w:t>Trade Creation and Trade Diversion</w:t>
      </w:r>
    </w:p>
    <w:p>
      <w:pPr>
        <w:numPr>
          <w:ilvl w:val="2"/>
          <w:numId w:val="900"/>
        </w:numPr>
        <w:spacing w:before="0" w:after="0"/>
      </w:pPr>
      <w:r>
        <w:t>Welfare Effects Analysis</w:t>
      </w:r>
    </w:p>
    <w:p>
      <w:pPr>
        <w:numPr>
          <w:ilvl w:val="1"/>
          <w:numId w:val="900"/>
        </w:numPr>
        <w:spacing w:before="0" w:after="0"/>
      </w:pPr>
      <w:r>
        <w:t>Functionalism</w:t>
      </w:r>
    </w:p>
    <w:p>
      <w:pPr>
        <w:numPr>
          <w:ilvl w:val="2"/>
          <w:numId w:val="900"/>
        </w:numPr>
        <w:spacing w:before="0" w:after="0"/>
      </w:pPr>
      <w:r>
        <w:t>Core Concepts and Principles</w:t>
      </w:r>
    </w:p>
    <w:p>
      <w:pPr>
        <w:numPr>
          <w:ilvl w:val="2"/>
          <w:numId w:val="900"/>
        </w:numPr>
        <w:spacing w:before="0" w:after="0"/>
      </w:pPr>
      <w:r>
        <w:t>Spillover Effects</w:t>
      </w:r>
    </w:p>
    <w:p>
      <w:pPr>
        <w:numPr>
          <w:ilvl w:val="2"/>
          <w:numId w:val="900"/>
        </w:numPr>
        <w:spacing w:before="0" w:after="0"/>
      </w:pPr>
      <w:r>
        <w:t>Technical vs. Political Integration</w:t>
      </w:r>
    </w:p>
    <w:p>
      <w:pPr>
        <w:numPr>
          <w:ilvl w:val="1"/>
          <w:numId w:val="900"/>
        </w:numPr>
        <w:spacing w:before="0" w:after="0"/>
      </w:pPr>
      <w:r>
        <w:t>Neofunctionalism</w:t>
      </w:r>
    </w:p>
    <w:p>
      <w:pPr>
        <w:numPr>
          <w:ilvl w:val="2"/>
          <w:numId w:val="900"/>
        </w:numPr>
        <w:spacing w:before="0" w:after="0"/>
      </w:pPr>
      <w:r>
        <w:t>Role of Supranational Institutions</w:t>
      </w:r>
    </w:p>
    <w:p>
      <w:pPr>
        <w:numPr>
          <w:ilvl w:val="2"/>
          <w:numId w:val="900"/>
        </w:numPr>
        <w:spacing w:before="0" w:after="0"/>
      </w:pPr>
      <w:r>
        <w:t>Political Spillover Mechanisms</w:t>
      </w:r>
    </w:p>
    <w:p>
      <w:pPr>
        <w:numPr>
          <w:ilvl w:val="2"/>
          <w:numId w:val="900"/>
        </w:numPr>
        <w:spacing w:before="0" w:after="0"/>
      </w:pPr>
      <w:r>
        <w:t>Elite Socialization Process</w:t>
      </w:r>
    </w:p>
    <w:p>
      <w:pPr>
        <w:numPr>
          <w:ilvl w:val="1"/>
          <w:numId w:val="900"/>
        </w:numPr>
        <w:spacing w:before="0" w:after="0"/>
      </w:pPr>
      <w:r>
        <w:t>Intergovernmentalism</w:t>
      </w:r>
    </w:p>
    <w:p>
      <w:pPr>
        <w:numPr>
          <w:ilvl w:val="2"/>
          <w:numId w:val="900"/>
        </w:numPr>
        <w:spacing w:before="0" w:after="0"/>
      </w:pPr>
      <w:r>
        <w:t>State-Centric Approach</w:t>
      </w:r>
    </w:p>
    <w:p>
      <w:pPr>
        <w:numPr>
          <w:ilvl w:val="2"/>
          <w:numId w:val="900"/>
        </w:numPr>
        <w:spacing w:before="0" w:after="0"/>
      </w:pPr>
      <w:r>
        <w:t>National Interests and Bargaining</w:t>
      </w:r>
    </w:p>
    <w:p>
      <w:pPr>
        <w:numPr>
          <w:ilvl w:val="2"/>
          <w:numId w:val="900"/>
        </w:numPr>
        <w:spacing w:before="0" w:after="0"/>
      </w:pPr>
      <w:r>
        <w:t>Liberal Intergovernmentalism</w:t>
      </w:r>
    </w:p>
    <w:p>
      <w:pPr>
        <w:numPr>
          <w:ilvl w:val="1"/>
          <w:numId w:val="900"/>
        </w:numPr>
        <w:spacing w:before="0" w:after="0"/>
      </w:pPr>
      <w:r>
        <w:t>Supranationalism</w:t>
      </w:r>
    </w:p>
    <w:p>
      <w:pPr>
        <w:numPr>
          <w:ilvl w:val="2"/>
          <w:numId w:val="900"/>
        </w:numPr>
        <w:spacing w:before="0" w:after="0"/>
      </w:pPr>
      <w:r>
        <w:t>Transfer of Sovereignty</w:t>
      </w:r>
    </w:p>
    <w:p>
      <w:pPr>
        <w:numPr>
          <w:ilvl w:val="2"/>
          <w:numId w:val="900"/>
        </w:numPr>
        <w:spacing w:before="0" w:after="0"/>
      </w:pPr>
      <w:r>
        <w:t>Role of Supranational Bodies</w:t>
      </w:r>
    </w:p>
    <w:p>
      <w:pPr>
        <w:numPr>
          <w:ilvl w:val="2"/>
          <w:numId w:val="900"/>
        </w:numPr>
        <w:spacing w:before="0" w:after="0"/>
      </w:pPr>
      <w:r>
        <w:t>Pooled Sovereignty Concept</w:t>
      </w:r>
    </w:p>
    <w:p>
      <w:pPr>
        <w:numPr>
          <w:ilvl w:val="1"/>
          <w:numId w:val="900"/>
        </w:numPr>
        <w:spacing w:before="0" w:after="0"/>
      </w:pPr>
      <w:r>
        <w:t>Optimal Currency Area Theory</w:t>
      </w:r>
    </w:p>
    <w:p>
      <w:pPr>
        <w:numPr>
          <w:ilvl w:val="2"/>
          <w:numId w:val="900"/>
        </w:numPr>
        <w:spacing w:before="0" w:after="0"/>
      </w:pPr>
      <w:r>
        <w:t>Criteria for Currency Unions</w:t>
      </w:r>
    </w:p>
    <w:p>
      <w:pPr>
        <w:numPr>
          <w:ilvl w:val="3"/>
          <w:numId w:val="900"/>
        </w:numPr>
        <w:spacing w:before="0" w:after="0"/>
      </w:pPr>
      <w:r>
        <w:t>Labor Mobility</w:t>
      </w:r>
    </w:p>
    <w:p>
      <w:pPr>
        <w:numPr>
          <w:ilvl w:val="3"/>
          <w:numId w:val="900"/>
        </w:numPr>
        <w:spacing w:before="0" w:after="0"/>
      </w:pPr>
      <w:r>
        <w:t>Capital Mobility</w:t>
      </w:r>
    </w:p>
    <w:p>
      <w:pPr>
        <w:numPr>
          <w:ilvl w:val="3"/>
          <w:numId w:val="900"/>
        </w:numPr>
        <w:spacing w:before="0" w:after="0"/>
      </w:pPr>
      <w:r>
        <w:t>Price and Wage Flexibility</w:t>
      </w:r>
    </w:p>
    <w:p>
      <w:pPr>
        <w:numPr>
          <w:ilvl w:val="3"/>
          <w:numId w:val="900"/>
        </w:numPr>
        <w:spacing w:before="0" w:after="0"/>
      </w:pPr>
      <w:r>
        <w:t>Fiscal Transfers</w:t>
      </w:r>
    </w:p>
    <w:p>
      <w:pPr>
        <w:numPr>
          <w:ilvl w:val="3"/>
          <w:numId w:val="900"/>
        </w:numPr>
        <w:spacing w:before="0" w:after="0"/>
      </w:pPr>
      <w:r>
        <w:t>Similar Business Cycles</w:t>
      </w:r>
    </w:p>
    <w:p>
      <w:pPr>
        <w:numPr>
          <w:ilvl w:val="2"/>
          <w:numId w:val="900"/>
        </w:numPr>
        <w:spacing w:before="0" w:after="0"/>
      </w:pPr>
      <w:r>
        <w:t>Application to the Eurozone</w:t>
      </w:r>
    </w:p>
    <w:p>
      <w:pPr>
        <w:numPr>
          <w:ilvl w:val="2"/>
          <w:numId w:val="900"/>
        </w:numPr>
        <w:spacing w:before="0" w:after="0"/>
      </w:pPr>
      <w:r>
        <w:t>Endogeneity of OCA Criteria</w:t>
      </w:r>
    </w:p>
    <w:p>
      <w:pPr>
        <w:numPr>
          <w:ilvl w:val="0"/>
          <w:numId w:val="900"/>
        </w:numPr>
        <w:spacing w:before="0" w:after="0"/>
      </w:pPr>
      <w:r>
        <w:t>Early Institutions and Treaties</w:t>
      </w:r>
    </w:p>
    <w:p>
      <w:pPr>
        <w:numPr>
          <w:ilvl w:val="1"/>
          <w:numId w:val="900"/>
        </w:numPr>
        <w:spacing w:before="0" w:after="0"/>
      </w:pPr>
      <w:r>
        <w:t>European Coal and Steel Community</w:t>
      </w:r>
    </w:p>
    <w:p>
      <w:pPr>
        <w:numPr>
          <w:ilvl w:val="2"/>
          <w:numId w:val="900"/>
        </w:numPr>
        <w:spacing w:before="0" w:after="0"/>
      </w:pPr>
      <w:r>
        <w:t>Treaty of Paris (1951)</w:t>
      </w:r>
    </w:p>
    <w:p>
      <w:pPr>
        <w:numPr>
          <w:ilvl w:val="3"/>
          <w:numId w:val="900"/>
        </w:numPr>
        <w:spacing w:before="0" w:after="0"/>
      </w:pPr>
      <w:r>
        <w:t>Founding Members</w:t>
      </w:r>
    </w:p>
    <w:p>
      <w:pPr>
        <w:numPr>
          <w:ilvl w:val="3"/>
          <w:numId w:val="900"/>
        </w:numPr>
        <w:spacing w:before="0" w:after="0"/>
      </w:pPr>
      <w:r>
        <w:t>Institutional Structure</w:t>
      </w:r>
    </w:p>
    <w:p>
      <w:pPr>
        <w:numPr>
          <w:ilvl w:val="3"/>
          <w:numId w:val="900"/>
        </w:numPr>
        <w:spacing w:before="0" w:after="0"/>
      </w:pPr>
      <w:r>
        <w:t>High Authority Powers</w:t>
      </w:r>
    </w:p>
    <w:p>
      <w:pPr>
        <w:numPr>
          <w:ilvl w:val="3"/>
          <w:numId w:val="900"/>
        </w:numPr>
        <w:spacing w:before="0" w:after="0"/>
      </w:pPr>
      <w:r>
        <w:t>Objectives and Achievements</w:t>
      </w:r>
    </w:p>
    <w:p>
      <w:pPr>
        <w:numPr>
          <w:ilvl w:val="2"/>
          <w:numId w:val="900"/>
        </w:numPr>
        <w:spacing w:before="0" w:after="0"/>
      </w:pPr>
      <w:r>
        <w:t>Coal and Steel Market Integration</w:t>
      </w:r>
    </w:p>
    <w:p>
      <w:pPr>
        <w:numPr>
          <w:ilvl w:val="2"/>
          <w:numId w:val="900"/>
        </w:numPr>
        <w:spacing w:before="0" w:after="0"/>
      </w:pPr>
      <w:r>
        <w:t>Precedent for Future Integration</w:t>
      </w:r>
    </w:p>
    <w:p>
      <w:pPr>
        <w:numPr>
          <w:ilvl w:val="1"/>
          <w:numId w:val="900"/>
        </w:numPr>
        <w:spacing w:before="0" w:after="0"/>
      </w:pPr>
      <w:r>
        <w:t>European Economic Community</w:t>
      </w:r>
    </w:p>
    <w:p>
      <w:pPr>
        <w:numPr>
          <w:ilvl w:val="2"/>
          <w:numId w:val="900"/>
        </w:numPr>
        <w:spacing w:before="0" w:after="0"/>
      </w:pPr>
      <w:r>
        <w:t>Treaty of Rome (1957)</w:t>
      </w:r>
    </w:p>
    <w:p>
      <w:pPr>
        <w:numPr>
          <w:ilvl w:val="3"/>
          <w:numId w:val="900"/>
        </w:numPr>
        <w:spacing w:before="0" w:after="0"/>
      </w:pPr>
      <w:r>
        <w:t>Founding Principles</w:t>
      </w:r>
    </w:p>
    <w:p>
      <w:pPr>
        <w:numPr>
          <w:ilvl w:val="3"/>
          <w:numId w:val="900"/>
        </w:numPr>
        <w:spacing w:before="0" w:after="0"/>
      </w:pPr>
      <w:r>
        <w:t>Creation of Common Market</w:t>
      </w:r>
    </w:p>
    <w:p>
      <w:pPr>
        <w:numPr>
          <w:ilvl w:val="3"/>
          <w:numId w:val="900"/>
        </w:numPr>
        <w:spacing w:before="0" w:after="0"/>
      </w:pPr>
      <w:r>
        <w:t>Institutions Established</w:t>
      </w:r>
    </w:p>
    <w:p>
      <w:pPr>
        <w:numPr>
          <w:ilvl w:val="3"/>
          <w:numId w:val="900"/>
        </w:numPr>
        <w:spacing w:before="0" w:after="0"/>
      </w:pPr>
      <w:r>
        <w:t>Timeline for Implementation</w:t>
      </w:r>
    </w:p>
    <w:p>
      <w:pPr>
        <w:numPr>
          <w:ilvl w:val="2"/>
          <w:numId w:val="900"/>
        </w:numPr>
        <w:spacing w:before="0" w:after="0"/>
      </w:pPr>
      <w:r>
        <w:t>Common Market Objectives</w:t>
      </w:r>
    </w:p>
    <w:p>
      <w:pPr>
        <w:numPr>
          <w:ilvl w:val="2"/>
          <w:numId w:val="900"/>
        </w:numPr>
        <w:spacing w:before="0" w:after="0"/>
      </w:pPr>
      <w:r>
        <w:t>Agricultural Integration Provisions</w:t>
      </w:r>
    </w:p>
    <w:p>
      <w:pPr>
        <w:numPr>
          <w:ilvl w:val="1"/>
          <w:numId w:val="900"/>
        </w:numPr>
        <w:spacing w:before="0" w:after="0"/>
      </w:pPr>
      <w:r>
        <w:t>European Atomic Energy Community</w:t>
      </w:r>
    </w:p>
    <w:p>
      <w:pPr>
        <w:numPr>
          <w:ilvl w:val="2"/>
          <w:numId w:val="900"/>
        </w:numPr>
        <w:spacing w:before="0" w:after="0"/>
      </w:pPr>
      <w:r>
        <w:t>Treaty of Rome (1957)</w:t>
      </w:r>
    </w:p>
    <w:p>
      <w:pPr>
        <w:numPr>
          <w:ilvl w:val="3"/>
          <w:numId w:val="900"/>
        </w:numPr>
        <w:spacing w:before="0" w:after="0"/>
      </w:pPr>
      <w:r>
        <w:t>Purpose and Goals</w:t>
      </w:r>
    </w:p>
    <w:p>
      <w:pPr>
        <w:numPr>
          <w:ilvl w:val="3"/>
          <w:numId w:val="900"/>
        </w:numPr>
        <w:spacing w:before="0" w:after="0"/>
      </w:pPr>
      <w:r>
        <w:t>Role in Energy Cooperation</w:t>
      </w:r>
    </w:p>
    <w:p>
      <w:pPr>
        <w:numPr>
          <w:ilvl w:val="3"/>
          <w:numId w:val="900"/>
        </w:numPr>
        <w:spacing w:before="0" w:after="0"/>
      </w:pPr>
      <w:r>
        <w:t>Nuclear Technology Sharing</w:t>
      </w:r>
    </w:p>
    <w:p>
      <w:pPr>
        <w:numPr>
          <w:ilvl w:val="3"/>
          <w:numId w:val="900"/>
        </w:numPr>
        <w:spacing w:before="0" w:after="0"/>
      </w:pPr>
      <w:r>
        <w:t>Safety and Security Provisions</w:t>
      </w:r>
    </w:p>
    <w:p>
      <w:pPr>
        <w:pStyle w:val="Heading1"/>
      </w:pPr>
      <w:r>
        <w:t>Stages of Economic Integration</w:t>
      </w:r>
    </w:p>
    <w:p>
      <w:pPr>
        <w:numPr>
          <w:ilvl w:val="0"/>
          <w:numId w:val="900"/>
        </w:numPr>
        <w:spacing w:before="0" w:after="0"/>
      </w:pPr>
      <w:r>
        <w:t>The Balassa Model</w:t>
      </w:r>
    </w:p>
    <w:p>
      <w:pPr>
        <w:numPr>
          <w:ilvl w:val="1"/>
          <w:numId w:val="900"/>
        </w:numPr>
        <w:spacing w:before="0" w:after="0"/>
      </w:pPr>
      <w:r>
        <w:t>Free Trade Area</w:t>
      </w:r>
    </w:p>
    <w:p>
      <w:pPr>
        <w:numPr>
          <w:ilvl w:val="2"/>
          <w:numId w:val="900"/>
        </w:numPr>
        <w:spacing w:before="0" w:after="0"/>
      </w:pPr>
      <w:r>
        <w:t>Elimination of Internal Tariffs</w:t>
      </w:r>
    </w:p>
    <w:p>
      <w:pPr>
        <w:numPr>
          <w:ilvl w:val="2"/>
          <w:numId w:val="900"/>
        </w:numPr>
        <w:spacing w:before="0" w:after="0"/>
      </w:pPr>
      <w:r>
        <w:t>Retention of Individual External Tariffs</w:t>
      </w:r>
    </w:p>
    <w:p>
      <w:pPr>
        <w:numPr>
          <w:ilvl w:val="2"/>
          <w:numId w:val="900"/>
        </w:numPr>
        <w:spacing w:before="0" w:after="0"/>
      </w:pPr>
      <w:r>
        <w:t>Rules of Origin Requirements</w:t>
      </w:r>
    </w:p>
    <w:p>
      <w:pPr>
        <w:numPr>
          <w:ilvl w:val="1"/>
          <w:numId w:val="900"/>
        </w:numPr>
        <w:spacing w:before="0" w:after="0"/>
      </w:pPr>
      <w:r>
        <w:t>Customs Union</w:t>
      </w:r>
    </w:p>
    <w:p>
      <w:pPr>
        <w:numPr>
          <w:ilvl w:val="2"/>
          <w:numId w:val="900"/>
        </w:numPr>
        <w:spacing w:before="0" w:after="0"/>
      </w:pPr>
      <w:r>
        <w:t>Common External Tariff</w:t>
      </w:r>
    </w:p>
    <w:p>
      <w:pPr>
        <w:numPr>
          <w:ilvl w:val="2"/>
          <w:numId w:val="900"/>
        </w:numPr>
        <w:spacing w:before="0" w:after="0"/>
      </w:pPr>
      <w:r>
        <w:t>Joint Trade Policy</w:t>
      </w:r>
    </w:p>
    <w:p>
      <w:pPr>
        <w:numPr>
          <w:ilvl w:val="2"/>
          <w:numId w:val="900"/>
        </w:numPr>
        <w:spacing w:before="0" w:after="0"/>
      </w:pPr>
      <w:r>
        <w:t>Revenue Distribution Mechanisms</w:t>
      </w:r>
    </w:p>
    <w:p>
      <w:pPr>
        <w:numPr>
          <w:ilvl w:val="1"/>
          <w:numId w:val="900"/>
        </w:numPr>
        <w:spacing w:before="0" w:after="0"/>
      </w:pPr>
      <w:r>
        <w:t>Common Market</w:t>
      </w:r>
    </w:p>
    <w:p>
      <w:pPr>
        <w:numPr>
          <w:ilvl w:val="2"/>
          <w:numId w:val="900"/>
        </w:numPr>
        <w:spacing w:before="0" w:after="0"/>
      </w:pPr>
      <w:r>
        <w:t>Free Movement of Goods</w:t>
      </w:r>
    </w:p>
    <w:p>
      <w:pPr>
        <w:numPr>
          <w:ilvl w:val="2"/>
          <w:numId w:val="900"/>
        </w:numPr>
        <w:spacing w:before="0" w:after="0"/>
      </w:pPr>
      <w:r>
        <w:t>Free Movement of Services</w:t>
      </w:r>
    </w:p>
    <w:p>
      <w:pPr>
        <w:numPr>
          <w:ilvl w:val="2"/>
          <w:numId w:val="900"/>
        </w:numPr>
        <w:spacing w:before="0" w:after="0"/>
      </w:pPr>
      <w:r>
        <w:t>Free Movement of Capital</w:t>
      </w:r>
    </w:p>
    <w:p>
      <w:pPr>
        <w:numPr>
          <w:ilvl w:val="2"/>
          <w:numId w:val="900"/>
        </w:numPr>
        <w:spacing w:before="0" w:after="0"/>
      </w:pPr>
      <w:r>
        <w:t>Free Movement of People</w:t>
      </w:r>
    </w:p>
    <w:p>
      <w:pPr>
        <w:numPr>
          <w:ilvl w:val="2"/>
          <w:numId w:val="900"/>
        </w:numPr>
        <w:spacing w:before="0" w:after="0"/>
      </w:pPr>
      <w:r>
        <w:t>Removal of Non-Tariff Barriers</w:t>
      </w:r>
    </w:p>
    <w:p>
      <w:pPr>
        <w:numPr>
          <w:ilvl w:val="1"/>
          <w:numId w:val="900"/>
        </w:numPr>
        <w:spacing w:before="0" w:after="0"/>
      </w:pPr>
      <w:r>
        <w:t>Economic Union</w:t>
      </w:r>
    </w:p>
    <w:p>
      <w:pPr>
        <w:numPr>
          <w:ilvl w:val="2"/>
          <w:numId w:val="900"/>
        </w:numPr>
        <w:spacing w:before="0" w:after="0"/>
      </w:pPr>
      <w:r>
        <w:t>Coordination of Economic Policies</w:t>
      </w:r>
    </w:p>
    <w:p>
      <w:pPr>
        <w:numPr>
          <w:ilvl w:val="2"/>
          <w:numId w:val="900"/>
        </w:numPr>
        <w:spacing w:before="0" w:after="0"/>
      </w:pPr>
      <w:r>
        <w:t>Harmonization of Fiscal Policies</w:t>
      </w:r>
    </w:p>
    <w:p>
      <w:pPr>
        <w:numPr>
          <w:ilvl w:val="2"/>
          <w:numId w:val="900"/>
        </w:numPr>
        <w:spacing w:before="0" w:after="0"/>
      </w:pPr>
      <w:r>
        <w:t>Harmonization of Monetary Policies</w:t>
      </w:r>
    </w:p>
    <w:p>
      <w:pPr>
        <w:numPr>
          <w:ilvl w:val="2"/>
          <w:numId w:val="900"/>
        </w:numPr>
        <w:spacing w:before="0" w:after="0"/>
      </w:pPr>
      <w:r>
        <w:t>Common Economic Governance</w:t>
      </w:r>
    </w:p>
    <w:p>
      <w:pPr>
        <w:numPr>
          <w:ilvl w:val="1"/>
          <w:numId w:val="900"/>
        </w:numPr>
        <w:spacing w:before="0" w:after="0"/>
      </w:pPr>
      <w:r>
        <w:t>Full Economic Integration</w:t>
      </w:r>
    </w:p>
    <w:p>
      <w:pPr>
        <w:numPr>
          <w:ilvl w:val="2"/>
          <w:numId w:val="900"/>
        </w:numPr>
        <w:spacing w:before="0" w:after="0"/>
      </w:pPr>
      <w:r>
        <w:t>Unification of Economic Policies</w:t>
      </w:r>
    </w:p>
    <w:p>
      <w:pPr>
        <w:numPr>
          <w:ilvl w:val="2"/>
          <w:numId w:val="900"/>
        </w:numPr>
        <w:spacing w:before="0" w:after="0"/>
      </w:pPr>
      <w:r>
        <w:t>Single Currency Implementation</w:t>
      </w:r>
    </w:p>
    <w:p>
      <w:pPr>
        <w:numPr>
          <w:ilvl w:val="2"/>
          <w:numId w:val="900"/>
        </w:numPr>
        <w:spacing w:before="0" w:after="0"/>
      </w:pPr>
      <w:r>
        <w:t>Central Economic Institutions</w:t>
      </w:r>
    </w:p>
    <w:p>
      <w:pPr>
        <w:numPr>
          <w:ilvl w:val="2"/>
          <w:numId w:val="900"/>
        </w:numPr>
        <w:spacing w:before="0" w:after="0"/>
      </w:pPr>
      <w:r>
        <w:t>Political Union Elements</w:t>
      </w:r>
    </w:p>
    <w:p>
      <w:pPr>
        <w:numPr>
          <w:ilvl w:val="0"/>
          <w:numId w:val="900"/>
        </w:numPr>
        <w:spacing w:before="0" w:after="0"/>
      </w:pPr>
      <w:r>
        <w:t>Evolution of the European Communities</w:t>
      </w:r>
    </w:p>
    <w:p>
      <w:pPr>
        <w:numPr>
          <w:ilvl w:val="1"/>
          <w:numId w:val="900"/>
        </w:numPr>
        <w:spacing w:before="0" w:after="0"/>
      </w:pPr>
      <w:r>
        <w:t>The Merger Treaty (1965)</w:t>
      </w:r>
    </w:p>
    <w:p>
      <w:pPr>
        <w:numPr>
          <w:ilvl w:val="2"/>
          <w:numId w:val="900"/>
        </w:numPr>
        <w:spacing w:before="0" w:after="0"/>
      </w:pPr>
      <w:r>
        <w:t>Unification of Executive Bodies</w:t>
      </w:r>
    </w:p>
    <w:p>
      <w:pPr>
        <w:numPr>
          <w:ilvl w:val="2"/>
          <w:numId w:val="900"/>
        </w:numPr>
        <w:spacing w:before="0" w:after="0"/>
      </w:pPr>
      <w:r>
        <w:t>Streamlining Decision-Making</w:t>
      </w:r>
    </w:p>
    <w:p>
      <w:pPr>
        <w:numPr>
          <w:ilvl w:val="2"/>
          <w:numId w:val="900"/>
        </w:numPr>
        <w:spacing w:before="0" w:after="0"/>
      </w:pPr>
      <w:r>
        <w:t>Single Commission Creation</w:t>
      </w:r>
    </w:p>
    <w:p>
      <w:pPr>
        <w:numPr>
          <w:ilvl w:val="2"/>
          <w:numId w:val="900"/>
        </w:numPr>
        <w:spacing w:before="0" w:after="0"/>
      </w:pPr>
      <w:r>
        <w:t>Single Council Establishment</w:t>
      </w:r>
    </w:p>
    <w:p>
      <w:pPr>
        <w:numPr>
          <w:ilvl w:val="1"/>
          <w:numId w:val="900"/>
        </w:numPr>
        <w:spacing w:before="0" w:after="0"/>
      </w:pPr>
      <w:r>
        <w:t>The Single European Act (1986)</w:t>
      </w:r>
    </w:p>
    <w:p>
      <w:pPr>
        <w:numPr>
          <w:ilvl w:val="2"/>
          <w:numId w:val="900"/>
        </w:numPr>
        <w:spacing w:before="0" w:after="0"/>
      </w:pPr>
      <w:r>
        <w:t>Completion of Single Market by 1992</w:t>
      </w:r>
    </w:p>
    <w:p>
      <w:pPr>
        <w:numPr>
          <w:ilvl w:val="2"/>
          <w:numId w:val="900"/>
        </w:numPr>
        <w:spacing w:before="0" w:after="0"/>
      </w:pPr>
      <w:r>
        <w:t>Extension of Qualified Majority Voting</w:t>
      </w:r>
    </w:p>
    <w:p>
      <w:pPr>
        <w:numPr>
          <w:ilvl w:val="2"/>
          <w:numId w:val="900"/>
        </w:numPr>
        <w:spacing w:before="0" w:after="0"/>
      </w:pPr>
      <w:r>
        <w:t>European Political Cooperation</w:t>
      </w:r>
    </w:p>
    <w:p>
      <w:pPr>
        <w:numPr>
          <w:ilvl w:val="2"/>
          <w:numId w:val="900"/>
        </w:numPr>
        <w:spacing w:before="0" w:after="0"/>
      </w:pPr>
      <w:r>
        <w:t>Environmental Policy Competence</w:t>
      </w:r>
    </w:p>
    <w:p>
      <w:pPr>
        <w:numPr>
          <w:ilvl w:val="1"/>
          <w:numId w:val="900"/>
        </w:numPr>
        <w:spacing w:before="0" w:after="0"/>
      </w:pPr>
      <w:r>
        <w:t>The Maastricht Treaty (1992)</w:t>
      </w:r>
    </w:p>
    <w:p>
      <w:pPr>
        <w:numPr>
          <w:ilvl w:val="2"/>
          <w:numId w:val="900"/>
        </w:numPr>
        <w:spacing w:before="0" w:after="0"/>
      </w:pPr>
      <w:r>
        <w:t>Creation of European Union</w:t>
      </w:r>
    </w:p>
    <w:p>
      <w:pPr>
        <w:numPr>
          <w:ilvl w:val="2"/>
          <w:numId w:val="900"/>
        </w:numPr>
        <w:spacing w:before="0" w:after="0"/>
      </w:pPr>
      <w:r>
        <w:t>Three-Pillar Structure</w:t>
      </w:r>
    </w:p>
    <w:p>
      <w:pPr>
        <w:numPr>
          <w:ilvl w:val="3"/>
          <w:numId w:val="900"/>
        </w:numPr>
        <w:spacing w:before="0" w:after="0"/>
      </w:pPr>
      <w:r>
        <w:t>European Communities Pillar</w:t>
      </w:r>
    </w:p>
    <w:p>
      <w:pPr>
        <w:numPr>
          <w:ilvl w:val="3"/>
          <w:numId w:val="900"/>
        </w:numPr>
        <w:spacing w:before="0" w:after="0"/>
      </w:pPr>
      <w:r>
        <w:t>Common Foreign and Security Policy</w:t>
      </w:r>
    </w:p>
    <w:p>
      <w:pPr>
        <w:numPr>
          <w:ilvl w:val="3"/>
          <w:numId w:val="900"/>
        </w:numPr>
        <w:spacing w:before="0" w:after="0"/>
      </w:pPr>
      <w:r>
        <w:t>Justice and Home Affairs</w:t>
      </w:r>
    </w:p>
    <w:p>
      <w:pPr>
        <w:numPr>
          <w:ilvl w:val="2"/>
          <w:numId w:val="900"/>
        </w:numPr>
        <w:spacing w:before="0" w:after="0"/>
      </w:pPr>
      <w:r>
        <w:t>Introduction of EU Citizenship</w:t>
      </w:r>
    </w:p>
    <w:p>
      <w:pPr>
        <w:numPr>
          <w:ilvl w:val="2"/>
          <w:numId w:val="900"/>
        </w:numPr>
        <w:spacing w:before="0" w:after="0"/>
      </w:pPr>
      <w:r>
        <w:t>Roadmap to Economic and Monetary Union</w:t>
      </w:r>
    </w:p>
    <w:p>
      <w:pPr>
        <w:numPr>
          <w:ilvl w:val="2"/>
          <w:numId w:val="900"/>
        </w:numPr>
        <w:spacing w:before="0" w:after="0"/>
      </w:pPr>
      <w:r>
        <w:t>Social Protocol and Social Charter</w:t>
      </w:r>
    </w:p>
    <w:p>
      <w:pPr>
        <w:numPr>
          <w:ilvl w:val="1"/>
          <w:numId w:val="900"/>
        </w:numPr>
        <w:spacing w:before="0" w:after="0"/>
      </w:pPr>
      <w:r>
        <w:t>The Treaty of Amsterdam (1997)</w:t>
      </w:r>
    </w:p>
    <w:p>
      <w:pPr>
        <w:numPr>
          <w:ilvl w:val="2"/>
          <w:numId w:val="900"/>
        </w:numPr>
        <w:spacing w:before="0" w:after="0"/>
      </w:pPr>
      <w:r>
        <w:t>Institutional Reforms</w:t>
      </w:r>
    </w:p>
    <w:p>
      <w:pPr>
        <w:numPr>
          <w:ilvl w:val="2"/>
          <w:numId w:val="900"/>
        </w:numPr>
        <w:spacing w:before="0" w:after="0"/>
      </w:pPr>
      <w:r>
        <w:t>Enhanced Cooperation Provisions</w:t>
      </w:r>
    </w:p>
    <w:p>
      <w:pPr>
        <w:numPr>
          <w:ilvl w:val="2"/>
          <w:numId w:val="900"/>
        </w:numPr>
        <w:spacing w:before="0" w:after="0"/>
      </w:pPr>
      <w:r>
        <w:t>Area of Freedom, Security and Justice</w:t>
      </w:r>
    </w:p>
    <w:p>
      <w:pPr>
        <w:numPr>
          <w:ilvl w:val="2"/>
          <w:numId w:val="900"/>
        </w:numPr>
        <w:spacing w:before="0" w:after="0"/>
      </w:pPr>
      <w:r>
        <w:t>Employment Policy Coordination</w:t>
      </w:r>
    </w:p>
    <w:p>
      <w:pPr>
        <w:numPr>
          <w:ilvl w:val="1"/>
          <w:numId w:val="900"/>
        </w:numPr>
        <w:spacing w:before="0" w:after="0"/>
      </w:pPr>
      <w:r>
        <w:t>The Treaty of Nice (2001)</w:t>
      </w:r>
    </w:p>
    <w:p>
      <w:pPr>
        <w:numPr>
          <w:ilvl w:val="2"/>
          <w:numId w:val="900"/>
        </w:numPr>
        <w:spacing w:before="0" w:after="0"/>
      </w:pPr>
      <w:r>
        <w:t>Institutional Adjustments for Enlargement</w:t>
      </w:r>
    </w:p>
    <w:p>
      <w:pPr>
        <w:numPr>
          <w:ilvl w:val="2"/>
          <w:numId w:val="900"/>
        </w:numPr>
        <w:spacing w:before="0" w:after="0"/>
      </w:pPr>
      <w:r>
        <w:t>Changes to Voting Weights</w:t>
      </w:r>
    </w:p>
    <w:p>
      <w:pPr>
        <w:numPr>
          <w:ilvl w:val="2"/>
          <w:numId w:val="900"/>
        </w:numPr>
        <w:spacing w:before="0" w:after="0"/>
      </w:pPr>
      <w:r>
        <w:t>Enhanced Cooperation Simplification</w:t>
      </w:r>
    </w:p>
    <w:p>
      <w:pPr>
        <w:numPr>
          <w:ilvl w:val="2"/>
          <w:numId w:val="900"/>
        </w:numPr>
        <w:spacing w:before="0" w:after="0"/>
      </w:pPr>
      <w:r>
        <w:t>Charter of Fundamental Rights</w:t>
      </w:r>
    </w:p>
    <w:p>
      <w:pPr>
        <w:numPr>
          <w:ilvl w:val="1"/>
          <w:numId w:val="900"/>
        </w:numPr>
        <w:spacing w:before="0" w:after="0"/>
      </w:pPr>
      <w:r>
        <w:t>The Treaty of Lisbon (2007)</w:t>
      </w:r>
    </w:p>
    <w:p>
      <w:pPr>
        <w:numPr>
          <w:ilvl w:val="2"/>
          <w:numId w:val="900"/>
        </w:numPr>
        <w:spacing w:before="0" w:after="0"/>
      </w:pPr>
      <w:r>
        <w:t>Legal Personality for EU</w:t>
      </w:r>
    </w:p>
    <w:p>
      <w:pPr>
        <w:numPr>
          <w:ilvl w:val="2"/>
          <w:numId w:val="900"/>
        </w:numPr>
        <w:spacing w:before="0" w:after="0"/>
      </w:pPr>
      <w:r>
        <w:t>Charter of Fundamental Rights Integration</w:t>
      </w:r>
    </w:p>
    <w:p>
      <w:pPr>
        <w:numPr>
          <w:ilvl w:val="2"/>
          <w:numId w:val="900"/>
        </w:numPr>
        <w:spacing w:before="0" w:after="0"/>
      </w:pPr>
      <w:r>
        <w:t>Changes to Legislative Procedures</w:t>
      </w:r>
    </w:p>
    <w:p>
      <w:pPr>
        <w:numPr>
          <w:ilvl w:val="2"/>
          <w:numId w:val="900"/>
        </w:numPr>
        <w:spacing w:before="0" w:after="0"/>
      </w:pPr>
      <w:r>
        <w:t>European Council President</w:t>
      </w:r>
    </w:p>
    <w:p>
      <w:pPr>
        <w:numPr>
          <w:ilvl w:val="2"/>
          <w:numId w:val="900"/>
        </w:numPr>
        <w:spacing w:before="0" w:after="0"/>
      </w:pPr>
      <w:r>
        <w:t>High Representative Creation</w:t>
      </w:r>
    </w:p>
    <w:p>
      <w:pPr>
        <w:pStyle w:val="Heading1"/>
      </w:pPr>
      <w:r>
        <w:t>The Single Market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Mutual Recognition</w:t>
      </w:r>
    </w:p>
    <w:p>
      <w:pPr>
        <w:numPr>
          <w:ilvl w:val="2"/>
          <w:numId w:val="900"/>
        </w:numPr>
        <w:spacing w:before="0" w:after="0"/>
      </w:pPr>
      <w:r>
        <w:t>Cassis de Dijon Principle</w:t>
      </w:r>
    </w:p>
    <w:p>
      <w:pPr>
        <w:numPr>
          <w:ilvl w:val="2"/>
          <w:numId w:val="900"/>
        </w:numPr>
        <w:spacing w:before="0" w:after="0"/>
      </w:pPr>
      <w:r>
        <w:t>Impact on Product Standards</w:t>
      </w:r>
    </w:p>
    <w:p>
      <w:pPr>
        <w:numPr>
          <w:ilvl w:val="2"/>
          <w:numId w:val="900"/>
        </w:numPr>
        <w:spacing w:before="0" w:after="0"/>
      </w:pPr>
      <w:r>
        <w:t>Home Country Control</w:t>
      </w:r>
    </w:p>
    <w:p>
      <w:pPr>
        <w:numPr>
          <w:ilvl w:val="1"/>
          <w:numId w:val="900"/>
        </w:numPr>
        <w:spacing w:before="0" w:after="0"/>
      </w:pPr>
      <w:r>
        <w:t>Harmonization of Laws and Standards</w:t>
      </w:r>
    </w:p>
    <w:p>
      <w:pPr>
        <w:numPr>
          <w:ilvl w:val="2"/>
          <w:numId w:val="900"/>
        </w:numPr>
        <w:spacing w:before="0" w:after="0"/>
      </w:pPr>
      <w:r>
        <w:t>Directives and Regulations</w:t>
      </w:r>
    </w:p>
    <w:p>
      <w:pPr>
        <w:numPr>
          <w:ilvl w:val="2"/>
          <w:numId w:val="900"/>
        </w:numPr>
        <w:spacing w:before="0" w:after="0"/>
      </w:pPr>
      <w:r>
        <w:t>Role of European Court of Justice</w:t>
      </w:r>
    </w:p>
    <w:p>
      <w:pPr>
        <w:numPr>
          <w:ilvl w:val="2"/>
          <w:numId w:val="900"/>
        </w:numPr>
        <w:spacing w:before="0" w:after="0"/>
      </w:pPr>
      <w:r>
        <w:t>New Approach to Technical Harmonization</w:t>
      </w:r>
    </w:p>
    <w:p>
      <w:pPr>
        <w:numPr>
          <w:ilvl w:val="1"/>
          <w:numId w:val="900"/>
        </w:numPr>
        <w:spacing w:before="0" w:after="0"/>
      </w:pPr>
      <w:r>
        <w:t>Proportionality and Subsidiarity</w:t>
      </w:r>
    </w:p>
    <w:p>
      <w:pPr>
        <w:numPr>
          <w:ilvl w:val="2"/>
          <w:numId w:val="900"/>
        </w:numPr>
        <w:spacing w:before="0" w:after="0"/>
      </w:pPr>
      <w:r>
        <w:t>Level of Intervention Principles</w:t>
      </w:r>
    </w:p>
    <w:p>
      <w:pPr>
        <w:numPr>
          <w:ilvl w:val="2"/>
          <w:numId w:val="900"/>
        </w:numPr>
        <w:spacing w:before="0" w:after="0"/>
      </w:pPr>
      <w:r>
        <w:t>National vs. EU Competence</w:t>
      </w:r>
    </w:p>
    <w:p>
      <w:pPr>
        <w:numPr>
          <w:ilvl w:val="0"/>
          <w:numId w:val="900"/>
        </w:numPr>
        <w:spacing w:before="0" w:after="0"/>
      </w:pPr>
      <w:r>
        <w:t>The Four Freedoms</w:t>
      </w:r>
    </w:p>
    <w:p>
      <w:pPr>
        <w:numPr>
          <w:ilvl w:val="1"/>
          <w:numId w:val="900"/>
        </w:numPr>
        <w:spacing w:before="0" w:after="0"/>
      </w:pPr>
      <w:r>
        <w:t>Free Movement of Goods</w:t>
      </w:r>
    </w:p>
    <w:p>
      <w:pPr>
        <w:numPr>
          <w:ilvl w:val="2"/>
          <w:numId w:val="900"/>
        </w:numPr>
        <w:spacing w:before="0" w:after="0"/>
      </w:pPr>
      <w:r>
        <w:t>Elimination of Tariffs and Quotas</w:t>
      </w:r>
    </w:p>
    <w:p>
      <w:pPr>
        <w:numPr>
          <w:ilvl w:val="3"/>
          <w:numId w:val="900"/>
        </w:numPr>
        <w:spacing w:before="0" w:after="0"/>
      </w:pPr>
      <w:r>
        <w:t>Customs Procedures Simplification</w:t>
      </w:r>
    </w:p>
    <w:p>
      <w:pPr>
        <w:numPr>
          <w:ilvl w:val="3"/>
          <w:numId w:val="900"/>
        </w:numPr>
        <w:spacing w:before="0" w:after="0"/>
      </w:pPr>
      <w:r>
        <w:t>Internal Border Checks Removal</w:t>
      </w:r>
    </w:p>
    <w:p>
      <w:pPr>
        <w:numPr>
          <w:ilvl w:val="3"/>
          <w:numId w:val="900"/>
        </w:numPr>
        <w:spacing w:before="0" w:after="0"/>
      </w:pPr>
      <w:r>
        <w:t>Common Customs Code</w:t>
      </w:r>
    </w:p>
    <w:p>
      <w:pPr>
        <w:numPr>
          <w:ilvl w:val="2"/>
          <w:numId w:val="900"/>
        </w:numPr>
        <w:spacing w:before="0" w:after="0"/>
      </w:pPr>
      <w:r>
        <w:t>Common External Tariff</w:t>
      </w:r>
    </w:p>
    <w:p>
      <w:pPr>
        <w:numPr>
          <w:ilvl w:val="3"/>
          <w:numId w:val="900"/>
        </w:numPr>
        <w:spacing w:before="0" w:after="0"/>
      </w:pPr>
      <w:r>
        <w:t>Application to Non-EU Countries</w:t>
      </w:r>
    </w:p>
    <w:p>
      <w:pPr>
        <w:numPr>
          <w:ilvl w:val="3"/>
          <w:numId w:val="900"/>
        </w:numPr>
        <w:spacing w:before="0" w:after="0"/>
      </w:pPr>
      <w:r>
        <w:t>Tariff Classification System</w:t>
      </w:r>
    </w:p>
    <w:p>
      <w:pPr>
        <w:numPr>
          <w:ilvl w:val="3"/>
          <w:numId w:val="900"/>
        </w:numPr>
        <w:spacing w:before="0" w:after="0"/>
      </w:pPr>
      <w:r>
        <w:t>Preferential Trade Arrangements</w:t>
      </w:r>
    </w:p>
    <w:p>
      <w:pPr>
        <w:numPr>
          <w:ilvl w:val="2"/>
          <w:numId w:val="900"/>
        </w:numPr>
        <w:spacing w:before="0" w:after="0"/>
      </w:pPr>
      <w:r>
        <w:t>Removal of Non-Tariff Barriers</w:t>
      </w:r>
    </w:p>
    <w:p>
      <w:pPr>
        <w:numPr>
          <w:ilvl w:val="3"/>
          <w:numId w:val="900"/>
        </w:numPr>
        <w:spacing w:before="0" w:after="0"/>
      </w:pPr>
      <w:r>
        <w:t>Technical Standards Harmonization</w:t>
      </w:r>
    </w:p>
    <w:p>
      <w:pPr>
        <w:numPr>
          <w:ilvl w:val="3"/>
          <w:numId w:val="900"/>
        </w:numPr>
        <w:spacing w:before="0" w:after="0"/>
      </w:pPr>
      <w:r>
        <w:t>Health and Safety Regulations</w:t>
      </w:r>
    </w:p>
    <w:p>
      <w:pPr>
        <w:numPr>
          <w:ilvl w:val="3"/>
          <w:numId w:val="900"/>
        </w:numPr>
        <w:spacing w:before="0" w:after="0"/>
      </w:pPr>
      <w:r>
        <w:t>Public Procurement Opening</w:t>
      </w:r>
    </w:p>
    <w:p>
      <w:pPr>
        <w:numPr>
          <w:ilvl w:val="2"/>
          <w:numId w:val="900"/>
        </w:numPr>
        <w:spacing w:before="0" w:after="0"/>
      </w:pPr>
      <w:r>
        <w:t>Technical Barriers to Trade</w:t>
      </w:r>
    </w:p>
    <w:p>
      <w:pPr>
        <w:numPr>
          <w:ilvl w:val="3"/>
          <w:numId w:val="900"/>
        </w:numPr>
        <w:spacing w:before="0" w:after="0"/>
      </w:pPr>
      <w:r>
        <w:t>Standardization Bodies Role</w:t>
      </w:r>
    </w:p>
    <w:p>
      <w:pPr>
        <w:numPr>
          <w:ilvl w:val="3"/>
          <w:numId w:val="900"/>
        </w:numPr>
        <w:spacing w:before="0" w:after="0"/>
      </w:pPr>
      <w:r>
        <w:t>Mutual Recognition Agreements</w:t>
      </w:r>
    </w:p>
    <w:p>
      <w:pPr>
        <w:numPr>
          <w:ilvl w:val="3"/>
          <w:numId w:val="900"/>
        </w:numPr>
        <w:spacing w:before="0" w:after="0"/>
      </w:pPr>
      <w:r>
        <w:t>CE Marking System</w:t>
      </w:r>
    </w:p>
    <w:p>
      <w:pPr>
        <w:numPr>
          <w:ilvl w:val="1"/>
          <w:numId w:val="900"/>
        </w:numPr>
        <w:spacing w:before="0" w:after="0"/>
      </w:pPr>
      <w:r>
        <w:t>Free Movement of Services</w:t>
      </w:r>
    </w:p>
    <w:p>
      <w:pPr>
        <w:numPr>
          <w:ilvl w:val="2"/>
          <w:numId w:val="900"/>
        </w:numPr>
        <w:spacing w:before="0" w:after="0"/>
      </w:pPr>
      <w:r>
        <w:t>Right of Establishment</w:t>
      </w:r>
    </w:p>
    <w:p>
      <w:pPr>
        <w:numPr>
          <w:ilvl w:val="3"/>
          <w:numId w:val="900"/>
        </w:numPr>
        <w:spacing w:before="0" w:after="0"/>
      </w:pPr>
      <w:r>
        <w:t>Setting up Businesses in Other Member States</w:t>
      </w:r>
    </w:p>
    <w:p>
      <w:pPr>
        <w:numPr>
          <w:ilvl w:val="3"/>
          <w:numId w:val="900"/>
        </w:numPr>
        <w:spacing w:before="0" w:after="0"/>
      </w:pPr>
      <w:r>
        <w:t>Company Law Harmonization</w:t>
      </w:r>
    </w:p>
    <w:p>
      <w:pPr>
        <w:numPr>
          <w:ilvl w:val="3"/>
          <w:numId w:val="900"/>
        </w:numPr>
        <w:spacing w:before="0" w:after="0"/>
      </w:pPr>
      <w:r>
        <w:t>Professional Services Liberalization</w:t>
      </w:r>
    </w:p>
    <w:p>
      <w:pPr>
        <w:numPr>
          <w:ilvl w:val="2"/>
          <w:numId w:val="900"/>
        </w:numPr>
        <w:spacing w:before="0" w:after="0"/>
      </w:pPr>
      <w:r>
        <w:t>Freedom to Provide Cross-Border Services</w:t>
      </w:r>
    </w:p>
    <w:p>
      <w:pPr>
        <w:numPr>
          <w:ilvl w:val="3"/>
          <w:numId w:val="900"/>
        </w:numPr>
        <w:spacing w:before="0" w:after="0"/>
      </w:pPr>
      <w:r>
        <w:t>Temporary Service Provision</w:t>
      </w:r>
    </w:p>
    <w:p>
      <w:pPr>
        <w:numPr>
          <w:ilvl w:val="3"/>
          <w:numId w:val="900"/>
        </w:numPr>
        <w:spacing w:before="0" w:after="0"/>
      </w:pPr>
      <w:r>
        <w:t>Posted Workers Directive</w:t>
      </w:r>
    </w:p>
    <w:p>
      <w:pPr>
        <w:numPr>
          <w:ilvl w:val="3"/>
          <w:numId w:val="900"/>
        </w:numPr>
        <w:spacing w:before="0" w:after="0"/>
      </w:pPr>
      <w:r>
        <w:t>Digital Services Integration</w:t>
      </w:r>
    </w:p>
    <w:p>
      <w:pPr>
        <w:numPr>
          <w:ilvl w:val="2"/>
          <w:numId w:val="900"/>
        </w:numPr>
        <w:spacing w:before="0" w:after="0"/>
      </w:pPr>
      <w:r>
        <w:t>Services Directive</w:t>
      </w:r>
    </w:p>
    <w:p>
      <w:pPr>
        <w:numPr>
          <w:ilvl w:val="3"/>
          <w:numId w:val="900"/>
        </w:numPr>
        <w:spacing w:before="0" w:after="0"/>
      </w:pPr>
      <w:r>
        <w:t>Scope and Implementation</w:t>
      </w:r>
    </w:p>
    <w:p>
      <w:pPr>
        <w:numPr>
          <w:ilvl w:val="3"/>
          <w:numId w:val="900"/>
        </w:numPr>
        <w:spacing w:before="0" w:after="0"/>
      </w:pPr>
      <w:r>
        <w:t>Country of Origin Principle</w:t>
      </w:r>
    </w:p>
    <w:p>
      <w:pPr>
        <w:numPr>
          <w:ilvl w:val="3"/>
          <w:numId w:val="900"/>
        </w:numPr>
        <w:spacing w:before="0" w:after="0"/>
      </w:pPr>
      <w:r>
        <w:t>Controversies and Impact</w:t>
      </w:r>
    </w:p>
    <w:p>
      <w:pPr>
        <w:numPr>
          <w:ilvl w:val="2"/>
          <w:numId w:val="900"/>
        </w:numPr>
        <w:spacing w:before="0" w:after="0"/>
      </w:pPr>
      <w:r>
        <w:t>Financial Services Integration</w:t>
      </w:r>
    </w:p>
    <w:p>
      <w:pPr>
        <w:numPr>
          <w:ilvl w:val="3"/>
          <w:numId w:val="900"/>
        </w:numPr>
        <w:spacing w:before="0" w:after="0"/>
      </w:pPr>
      <w:r>
        <w:t>Banking Services Liberalization</w:t>
      </w:r>
    </w:p>
    <w:p>
      <w:pPr>
        <w:numPr>
          <w:ilvl w:val="3"/>
          <w:numId w:val="900"/>
        </w:numPr>
        <w:spacing w:before="0" w:after="0"/>
      </w:pPr>
      <w:r>
        <w:t>Insurance Market Opening</w:t>
      </w:r>
    </w:p>
    <w:p>
      <w:pPr>
        <w:numPr>
          <w:ilvl w:val="3"/>
          <w:numId w:val="900"/>
        </w:numPr>
        <w:spacing w:before="0" w:after="0"/>
      </w:pPr>
      <w:r>
        <w:t>Investment Services Harmonization</w:t>
      </w:r>
    </w:p>
    <w:p>
      <w:pPr>
        <w:numPr>
          <w:ilvl w:val="1"/>
          <w:numId w:val="900"/>
        </w:numPr>
        <w:spacing w:before="0" w:after="0"/>
      </w:pPr>
      <w:r>
        <w:t>Free Movement of Capital</w:t>
      </w:r>
    </w:p>
    <w:p>
      <w:pPr>
        <w:numPr>
          <w:ilvl w:val="2"/>
          <w:numId w:val="900"/>
        </w:numPr>
        <w:spacing w:before="0" w:after="0"/>
      </w:pPr>
      <w:r>
        <w:t>Liberalization of Capital Flows</w:t>
      </w:r>
    </w:p>
    <w:p>
      <w:pPr>
        <w:numPr>
          <w:ilvl w:val="3"/>
          <w:numId w:val="900"/>
        </w:numPr>
        <w:spacing w:before="0" w:after="0"/>
      </w:pPr>
      <w:r>
        <w:t>Removal of Capital Controls</w:t>
      </w:r>
    </w:p>
    <w:p>
      <w:pPr>
        <w:numPr>
          <w:ilvl w:val="3"/>
          <w:numId w:val="900"/>
        </w:numPr>
        <w:spacing w:before="0" w:after="0"/>
      </w:pPr>
      <w:r>
        <w:t>Foreign Exchange Liberalization</w:t>
      </w:r>
    </w:p>
    <w:p>
      <w:pPr>
        <w:numPr>
          <w:ilvl w:val="3"/>
          <w:numId w:val="900"/>
        </w:numPr>
        <w:spacing w:before="0" w:after="0"/>
      </w:pPr>
      <w:r>
        <w:t>Investment Restrictions Elimination</w:t>
      </w:r>
    </w:p>
    <w:p>
      <w:pPr>
        <w:numPr>
          <w:ilvl w:val="2"/>
          <w:numId w:val="900"/>
        </w:numPr>
        <w:spacing w:before="0" w:after="0"/>
      </w:pPr>
      <w:r>
        <w:t>Integration of Financial Markets</w:t>
      </w:r>
    </w:p>
    <w:p>
      <w:pPr>
        <w:numPr>
          <w:ilvl w:val="3"/>
          <w:numId w:val="900"/>
        </w:numPr>
        <w:spacing w:before="0" w:after="0"/>
      </w:pPr>
      <w:r>
        <w:t>Cross-Border Investment</w:t>
      </w:r>
    </w:p>
    <w:p>
      <w:pPr>
        <w:numPr>
          <w:ilvl w:val="3"/>
          <w:numId w:val="900"/>
        </w:numPr>
        <w:spacing w:before="0" w:after="0"/>
      </w:pPr>
      <w:r>
        <w:t>Banking Market Integration</w:t>
      </w:r>
    </w:p>
    <w:p>
      <w:pPr>
        <w:numPr>
          <w:ilvl w:val="3"/>
          <w:numId w:val="900"/>
        </w:numPr>
        <w:spacing w:before="0" w:after="0"/>
      </w:pPr>
      <w:r>
        <w:t>Securities Markets Harmonization</w:t>
      </w:r>
    </w:p>
    <w:p>
      <w:pPr>
        <w:numPr>
          <w:ilvl w:val="2"/>
          <w:numId w:val="900"/>
        </w:numPr>
        <w:spacing w:before="0" w:after="0"/>
      </w:pPr>
      <w:r>
        <w:t>Capital Markets Union Initiative</w:t>
      </w:r>
    </w:p>
    <w:p>
      <w:pPr>
        <w:numPr>
          <w:ilvl w:val="3"/>
          <w:numId w:val="900"/>
        </w:numPr>
        <w:spacing w:before="0" w:after="0"/>
      </w:pPr>
      <w:r>
        <w:t>Objectives and Progress</w:t>
      </w:r>
    </w:p>
    <w:p>
      <w:pPr>
        <w:numPr>
          <w:ilvl w:val="3"/>
          <w:numId w:val="900"/>
        </w:numPr>
        <w:spacing w:before="0" w:after="0"/>
      </w:pPr>
      <w:r>
        <w:t>Securitization Framework</w:t>
      </w:r>
    </w:p>
    <w:p>
      <w:pPr>
        <w:numPr>
          <w:ilvl w:val="3"/>
          <w:numId w:val="900"/>
        </w:numPr>
        <w:spacing w:before="0" w:after="0"/>
      </w:pPr>
      <w:r>
        <w:t>Venture Capital Development</w:t>
      </w:r>
    </w:p>
    <w:p>
      <w:pPr>
        <w:numPr>
          <w:ilvl w:val="1"/>
          <w:numId w:val="900"/>
        </w:numPr>
        <w:spacing w:before="0" w:after="0"/>
      </w:pPr>
      <w:r>
        <w:t>Free Movement of Persons</w:t>
      </w:r>
    </w:p>
    <w:p>
      <w:pPr>
        <w:numPr>
          <w:ilvl w:val="2"/>
          <w:numId w:val="900"/>
        </w:numPr>
        <w:spacing w:before="0" w:after="0"/>
      </w:pPr>
      <w:r>
        <w:t>Rights of Workers and Citizens</w:t>
      </w:r>
    </w:p>
    <w:p>
      <w:pPr>
        <w:numPr>
          <w:ilvl w:val="3"/>
          <w:numId w:val="900"/>
        </w:numPr>
        <w:spacing w:before="0" w:after="0"/>
      </w:pPr>
      <w:r>
        <w:t>Non-Discrimination Principles</w:t>
      </w:r>
    </w:p>
    <w:p>
      <w:pPr>
        <w:numPr>
          <w:ilvl w:val="3"/>
          <w:numId w:val="900"/>
        </w:numPr>
        <w:spacing w:before="0" w:after="0"/>
      </w:pPr>
      <w:r>
        <w:t>Social Security Coordination</w:t>
      </w:r>
    </w:p>
    <w:p>
      <w:pPr>
        <w:numPr>
          <w:ilvl w:val="3"/>
          <w:numId w:val="900"/>
        </w:numPr>
        <w:spacing w:before="0" w:after="0"/>
      </w:pPr>
      <w:r>
        <w:t>Family Reunification Rights</w:t>
      </w:r>
    </w:p>
    <w:p>
      <w:pPr>
        <w:numPr>
          <w:ilvl w:val="2"/>
          <w:numId w:val="900"/>
        </w:numPr>
        <w:spacing w:before="0" w:after="0"/>
      </w:pPr>
      <w:r>
        <w:t>Schengen Area and Border Controls</w:t>
      </w:r>
    </w:p>
    <w:p>
      <w:pPr>
        <w:numPr>
          <w:ilvl w:val="3"/>
          <w:numId w:val="900"/>
        </w:numPr>
        <w:spacing w:before="0" w:after="0"/>
      </w:pPr>
      <w:r>
        <w:t>Abolition of Internal Borders</w:t>
      </w:r>
    </w:p>
    <w:p>
      <w:pPr>
        <w:numPr>
          <w:ilvl w:val="3"/>
          <w:numId w:val="900"/>
        </w:numPr>
        <w:spacing w:before="0" w:after="0"/>
      </w:pPr>
      <w:r>
        <w:t>External Border Management</w:t>
      </w:r>
    </w:p>
    <w:p>
      <w:pPr>
        <w:numPr>
          <w:ilvl w:val="3"/>
          <w:numId w:val="900"/>
        </w:numPr>
        <w:spacing w:before="0" w:after="0"/>
      </w:pPr>
      <w:r>
        <w:t>Schengen Information System</w:t>
      </w:r>
    </w:p>
    <w:p>
      <w:pPr>
        <w:numPr>
          <w:ilvl w:val="2"/>
          <w:numId w:val="900"/>
        </w:numPr>
        <w:spacing w:before="0" w:after="0"/>
      </w:pPr>
      <w:r>
        <w:t>Professional Qualifications Recognition</w:t>
      </w:r>
    </w:p>
    <w:p>
      <w:pPr>
        <w:numPr>
          <w:ilvl w:val="3"/>
          <w:numId w:val="900"/>
        </w:numPr>
        <w:spacing w:before="0" w:after="0"/>
      </w:pPr>
      <w:r>
        <w:t>Directive on Recognition</w:t>
      </w:r>
    </w:p>
    <w:p>
      <w:pPr>
        <w:numPr>
          <w:ilvl w:val="3"/>
          <w:numId w:val="900"/>
        </w:numPr>
        <w:spacing w:before="0" w:after="0"/>
      </w:pPr>
      <w:r>
        <w:t>Impact on Labor Mobility</w:t>
      </w:r>
    </w:p>
    <w:p>
      <w:pPr>
        <w:numPr>
          <w:ilvl w:val="3"/>
          <w:numId w:val="900"/>
        </w:numPr>
        <w:spacing w:before="0" w:after="0"/>
      </w:pPr>
      <w:r>
        <w:t>European Professional Card</w:t>
      </w:r>
    </w:p>
    <w:p>
      <w:pPr>
        <w:numPr>
          <w:ilvl w:val="0"/>
          <w:numId w:val="900"/>
        </w:numPr>
        <w:spacing w:before="0" w:after="0"/>
      </w:pPr>
      <w:r>
        <w:t>Single Market Governance</w:t>
      </w:r>
    </w:p>
    <w:p>
      <w:pPr>
        <w:numPr>
          <w:ilvl w:val="1"/>
          <w:numId w:val="900"/>
        </w:numPr>
        <w:spacing w:before="0" w:after="0"/>
      </w:pPr>
      <w:r>
        <w:t>Internal Market Scoreboard</w:t>
      </w:r>
    </w:p>
    <w:p>
      <w:pPr>
        <w:numPr>
          <w:ilvl w:val="2"/>
          <w:numId w:val="900"/>
        </w:numPr>
        <w:spacing w:before="0" w:after="0"/>
      </w:pPr>
      <w:r>
        <w:t>Transposition Monitoring</w:t>
      </w:r>
    </w:p>
    <w:p>
      <w:pPr>
        <w:numPr>
          <w:ilvl w:val="2"/>
          <w:numId w:val="900"/>
        </w:numPr>
        <w:spacing w:before="0" w:after="0"/>
      </w:pPr>
      <w:r>
        <w:t>Performance Indicators</w:t>
      </w:r>
    </w:p>
    <w:p>
      <w:pPr>
        <w:numPr>
          <w:ilvl w:val="1"/>
          <w:numId w:val="900"/>
        </w:numPr>
        <w:spacing w:before="0" w:after="0"/>
      </w:pPr>
      <w:r>
        <w:t>SOLVIT Network</w:t>
      </w:r>
    </w:p>
    <w:p>
      <w:pPr>
        <w:numPr>
          <w:ilvl w:val="2"/>
          <w:numId w:val="900"/>
        </w:numPr>
        <w:spacing w:before="0" w:after="0"/>
      </w:pPr>
      <w:r>
        <w:t>Problem-Solving Mechanism</w:t>
      </w:r>
    </w:p>
    <w:p>
      <w:pPr>
        <w:numPr>
          <w:ilvl w:val="2"/>
          <w:numId w:val="900"/>
        </w:numPr>
        <w:spacing w:before="0" w:after="0"/>
      </w:pPr>
      <w:r>
        <w:t>Cross-Border Dispute Resolution</w:t>
      </w:r>
    </w:p>
    <w:p>
      <w:pPr>
        <w:numPr>
          <w:ilvl w:val="1"/>
          <w:numId w:val="900"/>
        </w:numPr>
        <w:spacing w:before="0" w:after="0"/>
      </w:pPr>
      <w:r>
        <w:t>Your Europe Portal</w:t>
      </w:r>
    </w:p>
    <w:p>
      <w:pPr>
        <w:numPr>
          <w:ilvl w:val="2"/>
          <w:numId w:val="900"/>
        </w:numPr>
        <w:spacing w:before="0" w:after="0"/>
      </w:pPr>
      <w:r>
        <w:t>Citizen and Business Information</w:t>
      </w:r>
    </w:p>
    <w:p>
      <w:pPr>
        <w:numPr>
          <w:ilvl w:val="2"/>
          <w:numId w:val="900"/>
        </w:numPr>
        <w:spacing w:before="0" w:after="0"/>
      </w:pPr>
      <w:r>
        <w:t>Digital Single Market Tools</w:t>
      </w:r>
    </w:p>
    <w:p>
      <w:pPr>
        <w:pStyle w:val="Heading1"/>
      </w:pPr>
      <w:r>
        <w:t>Economic and Monetary Union</w:t>
      </w:r>
    </w:p>
    <w:p>
      <w:pPr>
        <w:numPr>
          <w:ilvl w:val="0"/>
          <w:numId w:val="900"/>
        </w:numPr>
        <w:spacing w:before="0" w:after="0"/>
      </w:pPr>
      <w:r>
        <w:t>The Path to the Euro</w:t>
      </w:r>
    </w:p>
    <w:p>
      <w:pPr>
        <w:numPr>
          <w:ilvl w:val="1"/>
          <w:numId w:val="900"/>
        </w:numPr>
        <w:spacing w:before="0" w:after="0"/>
      </w:pPr>
      <w:r>
        <w:t>The Werner Report (1970)</w:t>
      </w:r>
    </w:p>
    <w:p>
      <w:pPr>
        <w:numPr>
          <w:ilvl w:val="2"/>
          <w:numId w:val="900"/>
        </w:numPr>
        <w:spacing w:before="0" w:after="0"/>
      </w:pPr>
      <w:r>
        <w:t>Vision for Monetary Union</w:t>
      </w:r>
    </w:p>
    <w:p>
      <w:pPr>
        <w:numPr>
          <w:ilvl w:val="2"/>
          <w:numId w:val="900"/>
        </w:numPr>
        <w:spacing w:before="0" w:after="0"/>
      </w:pPr>
      <w:r>
        <w:t>Three-Stage Approach</w:t>
      </w:r>
    </w:p>
    <w:p>
      <w:pPr>
        <w:numPr>
          <w:ilvl w:val="2"/>
          <w:numId w:val="900"/>
        </w:numPr>
        <w:spacing w:before="0" w:after="0"/>
      </w:pPr>
      <w:r>
        <w:t>Obstacles and Delays</w:t>
      </w:r>
    </w:p>
    <w:p>
      <w:pPr>
        <w:numPr>
          <w:ilvl w:val="1"/>
          <w:numId w:val="900"/>
        </w:numPr>
        <w:spacing w:before="0" w:after="0"/>
      </w:pPr>
      <w:r>
        <w:t>The European Monetary System (1979)</w:t>
      </w:r>
    </w:p>
    <w:p>
      <w:pPr>
        <w:numPr>
          <w:ilvl w:val="2"/>
          <w:numId w:val="900"/>
        </w:numPr>
        <w:spacing w:before="0" w:after="0"/>
      </w:pPr>
      <w:r>
        <w:t>Exchange Rate Mechanism</w:t>
      </w:r>
    </w:p>
    <w:p>
      <w:pPr>
        <w:numPr>
          <w:ilvl w:val="3"/>
          <w:numId w:val="900"/>
        </w:numPr>
        <w:spacing w:before="0" w:after="0"/>
      </w:pPr>
      <w:r>
        <w:t>Fixed but Adjustable Exchange Rates</w:t>
      </w:r>
    </w:p>
    <w:p>
      <w:pPr>
        <w:numPr>
          <w:ilvl w:val="3"/>
          <w:numId w:val="900"/>
        </w:numPr>
        <w:spacing w:before="0" w:after="0"/>
      </w:pPr>
      <w:r>
        <w:t>Currency Realignments</w:t>
      </w:r>
    </w:p>
    <w:p>
      <w:pPr>
        <w:numPr>
          <w:ilvl w:val="3"/>
          <w:numId w:val="900"/>
        </w:numPr>
        <w:spacing w:before="0" w:after="0"/>
      </w:pPr>
      <w:r>
        <w:t>Intervention Mechanisms</w:t>
      </w:r>
    </w:p>
    <w:p>
      <w:pPr>
        <w:numPr>
          <w:ilvl w:val="2"/>
          <w:numId w:val="900"/>
        </w:numPr>
        <w:spacing w:before="0" w:after="0"/>
      </w:pPr>
      <w:r>
        <w:t>European Currency Unit</w:t>
      </w:r>
    </w:p>
    <w:p>
      <w:pPr>
        <w:numPr>
          <w:ilvl w:val="3"/>
          <w:numId w:val="900"/>
        </w:numPr>
        <w:spacing w:before="0" w:after="0"/>
      </w:pPr>
      <w:r>
        <w:t>Basket Currency Composition</w:t>
      </w:r>
    </w:p>
    <w:p>
      <w:pPr>
        <w:numPr>
          <w:ilvl w:val="3"/>
          <w:numId w:val="900"/>
        </w:numPr>
        <w:spacing w:before="0" w:after="0"/>
      </w:pPr>
      <w:r>
        <w:t>Official and Private Use</w:t>
      </w:r>
    </w:p>
    <w:p>
      <w:pPr>
        <w:numPr>
          <w:ilvl w:val="1"/>
          <w:numId w:val="900"/>
        </w:numPr>
        <w:spacing w:before="0" w:after="0"/>
      </w:pPr>
      <w:r>
        <w:t>The Delors Report (1989)</w:t>
      </w:r>
    </w:p>
    <w:p>
      <w:pPr>
        <w:numPr>
          <w:ilvl w:val="2"/>
          <w:numId w:val="900"/>
        </w:numPr>
        <w:spacing w:before="0" w:after="0"/>
      </w:pPr>
      <w:r>
        <w:t>Three-Stage Plan for EMU</w:t>
      </w:r>
    </w:p>
    <w:p>
      <w:pPr>
        <w:numPr>
          <w:ilvl w:val="3"/>
          <w:numId w:val="900"/>
        </w:numPr>
        <w:spacing w:before="0" w:after="0"/>
      </w:pPr>
      <w:r>
        <w:t>Stage One: Enhanced Coordination</w:t>
      </w:r>
    </w:p>
    <w:p>
      <w:pPr>
        <w:numPr>
          <w:ilvl w:val="3"/>
          <w:numId w:val="900"/>
        </w:numPr>
        <w:spacing w:before="0" w:after="0"/>
      </w:pPr>
      <w:r>
        <w:t>Stage Two: Institutional Preparation</w:t>
      </w:r>
    </w:p>
    <w:p>
      <w:pPr>
        <w:numPr>
          <w:ilvl w:val="3"/>
          <w:numId w:val="900"/>
        </w:numPr>
        <w:spacing w:before="0" w:after="0"/>
      </w:pPr>
      <w:r>
        <w:t>Stage Three: Irrevocable Fixing</w:t>
      </w:r>
    </w:p>
    <w:p>
      <w:pPr>
        <w:numPr>
          <w:ilvl w:val="2"/>
          <w:numId w:val="900"/>
        </w:numPr>
        <w:spacing w:before="0" w:after="0"/>
      </w:pPr>
      <w:r>
        <w:t>Institutional Recommendations</w:t>
      </w:r>
    </w:p>
    <w:p>
      <w:pPr>
        <w:numPr>
          <w:ilvl w:val="2"/>
          <w:numId w:val="900"/>
        </w:numPr>
        <w:spacing w:before="0" w:after="0"/>
      </w:pPr>
      <w:r>
        <w:t>European Central Bank Proposal</w:t>
      </w:r>
    </w:p>
    <w:p>
      <w:pPr>
        <w:numPr>
          <w:ilvl w:val="0"/>
          <w:numId w:val="900"/>
        </w:numPr>
        <w:spacing w:before="0" w:after="0"/>
      </w:pPr>
      <w:r>
        <w:t>The Maastricht Criteria</w:t>
      </w:r>
    </w:p>
    <w:p>
      <w:pPr>
        <w:numPr>
          <w:ilvl w:val="1"/>
          <w:numId w:val="900"/>
        </w:numPr>
        <w:spacing w:before="0" w:after="0"/>
      </w:pPr>
      <w:r>
        <w:t>Price Stability</w:t>
      </w:r>
    </w:p>
    <w:p>
      <w:pPr>
        <w:numPr>
          <w:ilvl w:val="2"/>
          <w:numId w:val="900"/>
        </w:numPr>
        <w:spacing w:before="0" w:after="0"/>
      </w:pPr>
      <w:r>
        <w:t>Inflation Rate Limits</w:t>
      </w:r>
    </w:p>
    <w:p>
      <w:pPr>
        <w:numPr>
          <w:ilvl w:val="2"/>
          <w:numId w:val="900"/>
        </w:numPr>
        <w:spacing w:before="0" w:after="0"/>
      </w:pPr>
      <w:r>
        <w:t>Reference Value Calculation</w:t>
      </w:r>
    </w:p>
    <w:p>
      <w:pPr>
        <w:numPr>
          <w:ilvl w:val="2"/>
          <w:numId w:val="900"/>
        </w:numPr>
        <w:spacing w:before="0" w:after="0"/>
      </w:pPr>
      <w:r>
        <w:t>Sustainability Assessment</w:t>
      </w:r>
    </w:p>
    <w:p>
      <w:pPr>
        <w:numPr>
          <w:ilvl w:val="1"/>
          <w:numId w:val="900"/>
        </w:numPr>
        <w:spacing w:before="0" w:after="0"/>
      </w:pPr>
      <w:r>
        <w:t>Government Finance</w:t>
      </w:r>
    </w:p>
    <w:p>
      <w:pPr>
        <w:numPr>
          <w:ilvl w:val="2"/>
          <w:numId w:val="900"/>
        </w:numPr>
        <w:spacing w:before="0" w:after="0"/>
      </w:pPr>
      <w:r>
        <w:t>Deficit-to-GDP Ratio</w:t>
      </w:r>
    </w:p>
    <w:p>
      <w:pPr>
        <w:numPr>
          <w:ilvl w:val="2"/>
          <w:numId w:val="900"/>
        </w:numPr>
        <w:spacing w:before="0" w:after="0"/>
      </w:pPr>
      <w:r>
        <w:t>Debt-to-GDP Ratio</w:t>
      </w:r>
    </w:p>
    <w:p>
      <w:pPr>
        <w:numPr>
          <w:ilvl w:val="2"/>
          <w:numId w:val="900"/>
        </w:numPr>
        <w:spacing w:before="0" w:after="0"/>
      </w:pPr>
      <w:r>
        <w:t>Exceptional Circumstances</w:t>
      </w:r>
    </w:p>
    <w:p>
      <w:pPr>
        <w:numPr>
          <w:ilvl w:val="1"/>
          <w:numId w:val="900"/>
        </w:numPr>
        <w:spacing w:before="0" w:after="0"/>
      </w:pPr>
      <w:r>
        <w:t>Exchange Rate Stability</w:t>
      </w:r>
    </w:p>
    <w:p>
      <w:pPr>
        <w:numPr>
          <w:ilvl w:val="2"/>
          <w:numId w:val="900"/>
        </w:numPr>
        <w:spacing w:before="0" w:after="0"/>
      </w:pPr>
      <w:r>
        <w:t>Participation in ERM II</w:t>
      </w:r>
    </w:p>
    <w:p>
      <w:pPr>
        <w:numPr>
          <w:ilvl w:val="2"/>
          <w:numId w:val="900"/>
        </w:numPr>
        <w:spacing w:before="0" w:after="0"/>
      </w:pPr>
      <w:r>
        <w:t>Two-Year Stability Requirement</w:t>
      </w:r>
    </w:p>
    <w:p>
      <w:pPr>
        <w:numPr>
          <w:ilvl w:val="2"/>
          <w:numId w:val="900"/>
        </w:numPr>
        <w:spacing w:before="0" w:after="0"/>
      </w:pPr>
      <w:r>
        <w:t>Devaluation Prohibition</w:t>
      </w:r>
    </w:p>
    <w:p>
      <w:pPr>
        <w:numPr>
          <w:ilvl w:val="1"/>
          <w:numId w:val="900"/>
        </w:numPr>
        <w:spacing w:before="0" w:after="0"/>
      </w:pPr>
      <w:r>
        <w:t>Long-Term Interest Rates</w:t>
      </w:r>
    </w:p>
    <w:p>
      <w:pPr>
        <w:numPr>
          <w:ilvl w:val="2"/>
          <w:numId w:val="900"/>
        </w:numPr>
        <w:spacing w:before="0" w:after="0"/>
      </w:pPr>
      <w:r>
        <w:t>Benchmarking Against Best Performers</w:t>
      </w:r>
    </w:p>
    <w:p>
      <w:pPr>
        <w:numPr>
          <w:ilvl w:val="2"/>
          <w:numId w:val="900"/>
        </w:numPr>
        <w:spacing w:before="0" w:after="0"/>
      </w:pPr>
      <w:r>
        <w:t>Convergence Assessment</w:t>
      </w:r>
    </w:p>
    <w:p>
      <w:pPr>
        <w:numPr>
          <w:ilvl w:val="0"/>
          <w:numId w:val="900"/>
        </w:numPr>
        <w:spacing w:before="0" w:after="0"/>
      </w:pPr>
      <w:r>
        <w:t>The Euro</w:t>
      </w:r>
    </w:p>
    <w:p>
      <w:pPr>
        <w:numPr>
          <w:ilvl w:val="1"/>
          <w:numId w:val="900"/>
        </w:numPr>
        <w:spacing w:before="0" w:after="0"/>
      </w:pPr>
      <w:r>
        <w:t>Introduction and Adoption</w:t>
      </w:r>
    </w:p>
    <w:p>
      <w:pPr>
        <w:numPr>
          <w:ilvl w:val="2"/>
          <w:numId w:val="900"/>
        </w:numPr>
        <w:spacing w:before="0" w:after="0"/>
      </w:pPr>
      <w:r>
        <w:t>Phases of Introduction</w:t>
      </w:r>
    </w:p>
    <w:p>
      <w:pPr>
        <w:numPr>
          <w:ilvl w:val="3"/>
          <w:numId w:val="900"/>
        </w:numPr>
        <w:spacing w:before="0" w:after="0"/>
      </w:pPr>
      <w:r>
        <w:t>Book Money (1999)</w:t>
      </w:r>
    </w:p>
    <w:p>
      <w:pPr>
        <w:numPr>
          <w:ilvl w:val="3"/>
          <w:numId w:val="900"/>
        </w:numPr>
        <w:spacing w:before="0" w:after="0"/>
      </w:pPr>
      <w:r>
        <w:t>Physical Currency Launch (2002)</w:t>
      </w:r>
    </w:p>
    <w:p>
      <w:pPr>
        <w:numPr>
          <w:ilvl w:val="3"/>
          <w:numId w:val="900"/>
        </w:numPr>
        <w:spacing w:before="0" w:after="0"/>
      </w:pPr>
      <w:r>
        <w:t>Changeover Process</w:t>
      </w:r>
    </w:p>
    <w:p>
      <w:pPr>
        <w:numPr>
          <w:ilvl w:val="2"/>
          <w:numId w:val="900"/>
        </w:numPr>
        <w:spacing w:before="0" w:after="0"/>
      </w:pPr>
      <w:r>
        <w:t>Euro Area Formation</w:t>
      </w:r>
    </w:p>
    <w:p>
      <w:pPr>
        <w:numPr>
          <w:ilvl w:val="2"/>
          <w:numId w:val="900"/>
        </w:numPr>
        <w:spacing w:before="0" w:after="0"/>
      </w:pPr>
      <w:r>
        <w:t>National Changeover Plans</w:t>
      </w:r>
    </w:p>
    <w:p>
      <w:pPr>
        <w:numPr>
          <w:ilvl w:val="1"/>
          <w:numId w:val="900"/>
        </w:numPr>
        <w:spacing w:before="0" w:after="0"/>
      </w:pPr>
      <w:r>
        <w:t>The Eurozone</w:t>
      </w:r>
    </w:p>
    <w:p>
      <w:pPr>
        <w:numPr>
          <w:ilvl w:val="2"/>
          <w:numId w:val="900"/>
        </w:numPr>
        <w:spacing w:before="0" w:after="0"/>
      </w:pPr>
      <w:r>
        <w:t>Current Member States</w:t>
      </w:r>
    </w:p>
    <w:p>
      <w:pPr>
        <w:numPr>
          <w:ilvl w:val="2"/>
          <w:numId w:val="900"/>
        </w:numPr>
        <w:spacing w:before="0" w:after="0"/>
      </w:pPr>
      <w:r>
        <w:t>Opt-Outs and Exceptions</w:t>
      </w:r>
    </w:p>
    <w:p>
      <w:pPr>
        <w:numPr>
          <w:ilvl w:val="3"/>
          <w:numId w:val="900"/>
        </w:numPr>
        <w:spacing w:before="0" w:after="0"/>
      </w:pPr>
      <w:r>
        <w:t>Denmark and UK Opt-Outs</w:t>
      </w:r>
    </w:p>
    <w:p>
      <w:pPr>
        <w:numPr>
          <w:ilvl w:val="3"/>
          <w:numId w:val="900"/>
        </w:numPr>
        <w:spacing w:before="0" w:after="0"/>
      </w:pPr>
      <w:r>
        <w:t>Sweden's De Facto Opt-Out</w:t>
      </w:r>
    </w:p>
    <w:p>
      <w:pPr>
        <w:numPr>
          <w:ilvl w:val="2"/>
          <w:numId w:val="900"/>
        </w:numPr>
        <w:spacing w:before="0" w:after="0"/>
      </w:pPr>
      <w:r>
        <w:t>Enlargement Process</w:t>
      </w:r>
    </w:p>
    <w:p>
      <w:pPr>
        <w:numPr>
          <w:ilvl w:val="1"/>
          <w:numId w:val="900"/>
        </w:numPr>
        <w:spacing w:before="0" w:after="0"/>
      </w:pPr>
      <w:r>
        <w:t>Benefits of Single Currency</w:t>
      </w:r>
    </w:p>
    <w:p>
      <w:pPr>
        <w:numPr>
          <w:ilvl w:val="2"/>
          <w:numId w:val="900"/>
        </w:numPr>
        <w:spacing w:before="0" w:after="0"/>
      </w:pPr>
      <w:r>
        <w:t>Elimination of Exchange Rate Risk</w:t>
      </w:r>
    </w:p>
    <w:p>
      <w:pPr>
        <w:numPr>
          <w:ilvl w:val="2"/>
          <w:numId w:val="900"/>
        </w:numPr>
        <w:spacing w:before="0" w:after="0"/>
      </w:pPr>
      <w:r>
        <w:t>Price Transparency Enhancement</w:t>
      </w:r>
    </w:p>
    <w:p>
      <w:pPr>
        <w:numPr>
          <w:ilvl w:val="2"/>
          <w:numId w:val="900"/>
        </w:numPr>
        <w:spacing w:before="0" w:after="0"/>
      </w:pPr>
      <w:r>
        <w:t>Lower Transaction Costs</w:t>
      </w:r>
    </w:p>
    <w:p>
      <w:pPr>
        <w:numPr>
          <w:ilvl w:val="2"/>
          <w:numId w:val="900"/>
        </w:numPr>
        <w:spacing w:before="0" w:after="0"/>
      </w:pPr>
      <w:r>
        <w:t>Monetary Policy Credibility</w:t>
      </w:r>
    </w:p>
    <w:p>
      <w:pPr>
        <w:numPr>
          <w:ilvl w:val="1"/>
          <w:numId w:val="900"/>
        </w:numPr>
        <w:spacing w:before="0" w:after="0"/>
      </w:pPr>
      <w:r>
        <w:t>Drawbacks and Risks</w:t>
      </w:r>
    </w:p>
    <w:p>
      <w:pPr>
        <w:numPr>
          <w:ilvl w:val="2"/>
          <w:numId w:val="900"/>
        </w:numPr>
        <w:spacing w:before="0" w:after="0"/>
      </w:pPr>
      <w:r>
        <w:t>Loss of Monetary Sovereignty</w:t>
      </w:r>
    </w:p>
    <w:p>
      <w:pPr>
        <w:numPr>
          <w:ilvl w:val="2"/>
          <w:numId w:val="900"/>
        </w:numPr>
        <w:spacing w:before="0" w:after="0"/>
      </w:pPr>
      <w:r>
        <w:t>Asymmetric Shocks Vulnerability</w:t>
      </w:r>
    </w:p>
    <w:p>
      <w:pPr>
        <w:numPr>
          <w:ilvl w:val="2"/>
          <w:numId w:val="900"/>
        </w:numPr>
        <w:spacing w:before="0" w:after="0"/>
      </w:pPr>
      <w:r>
        <w:t>Fiscal Discipline Challenges</w:t>
      </w:r>
    </w:p>
    <w:p>
      <w:pPr>
        <w:numPr>
          <w:ilvl w:val="2"/>
          <w:numId w:val="900"/>
        </w:numPr>
        <w:spacing w:before="0" w:after="0"/>
      </w:pPr>
      <w:r>
        <w:t>One-Size-Fits-All Policy</w:t>
      </w:r>
    </w:p>
    <w:p>
      <w:pPr>
        <w:numPr>
          <w:ilvl w:val="0"/>
          <w:numId w:val="900"/>
        </w:numPr>
        <w:spacing w:before="0" w:after="0"/>
      </w:pPr>
      <w:r>
        <w:t>Governance of EMU</w:t>
      </w:r>
    </w:p>
    <w:p>
      <w:pPr>
        <w:numPr>
          <w:ilvl w:val="1"/>
          <w:numId w:val="900"/>
        </w:numPr>
        <w:spacing w:before="0" w:after="0"/>
      </w:pPr>
      <w:r>
        <w:t>The European Central Bank</w:t>
      </w:r>
    </w:p>
    <w:p>
      <w:pPr>
        <w:numPr>
          <w:ilvl w:val="2"/>
          <w:numId w:val="900"/>
        </w:numPr>
        <w:spacing w:before="0" w:after="0"/>
      </w:pPr>
      <w:r>
        <w:t>Mandate and Independence</w:t>
      </w:r>
    </w:p>
    <w:p>
      <w:pPr>
        <w:numPr>
          <w:ilvl w:val="3"/>
          <w:numId w:val="900"/>
        </w:numPr>
        <w:spacing w:before="0" w:after="0"/>
      </w:pPr>
      <w:r>
        <w:t>Price Stability Objective</w:t>
      </w:r>
    </w:p>
    <w:p>
      <w:pPr>
        <w:numPr>
          <w:ilvl w:val="3"/>
          <w:numId w:val="900"/>
        </w:numPr>
        <w:spacing w:before="0" w:after="0"/>
      </w:pPr>
      <w:r>
        <w:t>Institutional Autonomy</w:t>
      </w:r>
    </w:p>
    <w:p>
      <w:pPr>
        <w:numPr>
          <w:ilvl w:val="3"/>
          <w:numId w:val="900"/>
        </w:numPr>
        <w:spacing w:before="0" w:after="0"/>
      </w:pPr>
      <w:r>
        <w:t>Democratic Accountability</w:t>
      </w:r>
    </w:p>
    <w:p>
      <w:pPr>
        <w:numPr>
          <w:ilvl w:val="2"/>
          <w:numId w:val="900"/>
        </w:numPr>
        <w:spacing w:before="0" w:after="0"/>
      </w:pPr>
      <w:r>
        <w:t>Monetary Policy Tools</w:t>
      </w:r>
    </w:p>
    <w:p>
      <w:pPr>
        <w:numPr>
          <w:ilvl w:val="3"/>
          <w:numId w:val="900"/>
        </w:numPr>
        <w:spacing w:before="0" w:after="0"/>
      </w:pPr>
      <w:r>
        <w:t>Interest Rate Policy</w:t>
      </w:r>
    </w:p>
    <w:p>
      <w:pPr>
        <w:numPr>
          <w:ilvl w:val="3"/>
          <w:numId w:val="900"/>
        </w:numPr>
        <w:spacing w:before="0" w:after="0"/>
      </w:pPr>
      <w:r>
        <w:t>Open Market Operations</w:t>
      </w:r>
    </w:p>
    <w:p>
      <w:pPr>
        <w:numPr>
          <w:ilvl w:val="3"/>
          <w:numId w:val="900"/>
        </w:numPr>
        <w:spacing w:before="0" w:after="0"/>
      </w:pPr>
      <w:r>
        <w:t>Standing Facilities</w:t>
      </w:r>
    </w:p>
    <w:p>
      <w:pPr>
        <w:numPr>
          <w:ilvl w:val="3"/>
          <w:numId w:val="900"/>
        </w:numPr>
        <w:spacing w:before="0" w:after="0"/>
      </w:pPr>
      <w:r>
        <w:t>Reserve Requirements</w:t>
      </w:r>
    </w:p>
    <w:p>
      <w:pPr>
        <w:numPr>
          <w:ilvl w:val="3"/>
          <w:numId w:val="900"/>
        </w:numPr>
        <w:spacing w:before="0" w:after="0"/>
      </w:pPr>
      <w:r>
        <w:t>Quantitative Easing Programs</w:t>
      </w:r>
    </w:p>
    <w:p>
      <w:pPr>
        <w:numPr>
          <w:ilvl w:val="2"/>
          <w:numId w:val="900"/>
        </w:numPr>
        <w:spacing w:before="0" w:after="0"/>
      </w:pPr>
      <w:r>
        <w:t>Banking Supervision Role</w:t>
      </w:r>
    </w:p>
    <w:p>
      <w:pPr>
        <w:numPr>
          <w:ilvl w:val="3"/>
          <w:numId w:val="900"/>
        </w:numPr>
        <w:spacing w:before="0" w:after="0"/>
      </w:pPr>
      <w:r>
        <w:t>Single Supervisory Mechanism</w:t>
      </w:r>
    </w:p>
    <w:p>
      <w:pPr>
        <w:numPr>
          <w:ilvl w:val="3"/>
          <w:numId w:val="900"/>
        </w:numPr>
        <w:spacing w:before="0" w:after="0"/>
      </w:pPr>
      <w:r>
        <w:t>Significant Institution Oversight</w:t>
      </w:r>
    </w:p>
    <w:p>
      <w:pPr>
        <w:numPr>
          <w:ilvl w:val="1"/>
          <w:numId w:val="900"/>
        </w:numPr>
        <w:spacing w:before="0" w:after="0"/>
      </w:pPr>
      <w:r>
        <w:t>The Eurogroup</w:t>
      </w:r>
    </w:p>
    <w:p>
      <w:pPr>
        <w:numPr>
          <w:ilvl w:val="2"/>
          <w:numId w:val="900"/>
        </w:numPr>
        <w:spacing w:before="0" w:after="0"/>
      </w:pPr>
      <w:r>
        <w:t>Role and Composition</w:t>
      </w:r>
    </w:p>
    <w:p>
      <w:pPr>
        <w:numPr>
          <w:ilvl w:val="2"/>
          <w:numId w:val="900"/>
        </w:numPr>
        <w:spacing w:before="0" w:after="0"/>
      </w:pPr>
      <w:r>
        <w:t>Decision-Making Process</w:t>
      </w:r>
    </w:p>
    <w:p>
      <w:pPr>
        <w:numPr>
          <w:ilvl w:val="2"/>
          <w:numId w:val="900"/>
        </w:numPr>
        <w:spacing w:before="0" w:after="0"/>
      </w:pPr>
      <w:r>
        <w:t>Eurogroup President</w:t>
      </w:r>
    </w:p>
    <w:p>
      <w:pPr>
        <w:numPr>
          <w:ilvl w:val="2"/>
          <w:numId w:val="900"/>
        </w:numPr>
        <w:spacing w:before="0" w:after="0"/>
      </w:pPr>
      <w:r>
        <w:t>Working Group Support</w:t>
      </w:r>
    </w:p>
    <w:p>
      <w:pPr>
        <w:numPr>
          <w:ilvl w:val="1"/>
          <w:numId w:val="900"/>
        </w:numPr>
        <w:spacing w:before="0" w:after="0"/>
      </w:pPr>
      <w:r>
        <w:t>The Stability and Growth Pact</w:t>
      </w:r>
    </w:p>
    <w:p>
      <w:pPr>
        <w:numPr>
          <w:ilvl w:val="2"/>
          <w:numId w:val="900"/>
        </w:numPr>
        <w:spacing w:before="0" w:after="0"/>
      </w:pPr>
      <w:r>
        <w:t>Preventive Arm</w:t>
      </w:r>
    </w:p>
    <w:p>
      <w:pPr>
        <w:numPr>
          <w:ilvl w:val="3"/>
          <w:numId w:val="900"/>
        </w:numPr>
        <w:spacing w:before="0" w:after="0"/>
      </w:pPr>
      <w:r>
        <w:t>Medium-Term Budgetary Objectives</w:t>
      </w:r>
    </w:p>
    <w:p>
      <w:pPr>
        <w:numPr>
          <w:ilvl w:val="3"/>
          <w:numId w:val="900"/>
        </w:numPr>
        <w:spacing w:before="0" w:after="0"/>
      </w:pPr>
      <w:r>
        <w:t>Surveillance and Early Warnings</w:t>
      </w:r>
    </w:p>
    <w:p>
      <w:pPr>
        <w:numPr>
          <w:ilvl w:val="3"/>
          <w:numId w:val="900"/>
        </w:numPr>
        <w:spacing w:before="0" w:after="0"/>
      </w:pPr>
      <w:r>
        <w:t>Significant Deviation Assessment</w:t>
      </w:r>
    </w:p>
    <w:p>
      <w:pPr>
        <w:numPr>
          <w:ilvl w:val="2"/>
          <w:numId w:val="900"/>
        </w:numPr>
        <w:spacing w:before="0" w:after="0"/>
      </w:pPr>
      <w:r>
        <w:t>Corrective Arm</w:t>
      </w:r>
    </w:p>
    <w:p>
      <w:pPr>
        <w:numPr>
          <w:ilvl w:val="3"/>
          <w:numId w:val="900"/>
        </w:numPr>
        <w:spacing w:before="0" w:after="0"/>
      </w:pPr>
      <w:r>
        <w:t>Excessive Deficit Procedure</w:t>
      </w:r>
    </w:p>
    <w:p>
      <w:pPr>
        <w:numPr>
          <w:ilvl w:val="3"/>
          <w:numId w:val="900"/>
        </w:numPr>
        <w:spacing w:before="0" w:after="0"/>
      </w:pPr>
      <w:r>
        <w:t>Financial Sanctions</w:t>
      </w:r>
    </w:p>
    <w:p>
      <w:pPr>
        <w:numPr>
          <w:ilvl w:val="3"/>
          <w:numId w:val="900"/>
        </w:numPr>
        <w:spacing w:before="0" w:after="0"/>
      </w:pPr>
      <w:r>
        <w:t>Compliance Timeline</w:t>
      </w:r>
    </w:p>
    <w:p>
      <w:pPr>
        <w:numPr>
          <w:ilvl w:val="1"/>
          <w:numId w:val="900"/>
        </w:numPr>
        <w:spacing w:before="0" w:after="0"/>
      </w:pPr>
      <w:r>
        <w:t>The European Semester</w:t>
      </w:r>
    </w:p>
    <w:p>
      <w:pPr>
        <w:numPr>
          <w:ilvl w:val="2"/>
          <w:numId w:val="900"/>
        </w:numPr>
        <w:spacing w:before="0" w:after="0"/>
      </w:pPr>
      <w:r>
        <w:t>Annual Policy Coordination Cycle</w:t>
      </w:r>
    </w:p>
    <w:p>
      <w:pPr>
        <w:numPr>
          <w:ilvl w:val="2"/>
          <w:numId w:val="900"/>
        </w:numPr>
        <w:spacing w:before="0" w:after="0"/>
      </w:pPr>
      <w:r>
        <w:t>Country-Specific Recommendations</w:t>
      </w:r>
    </w:p>
    <w:p>
      <w:pPr>
        <w:numPr>
          <w:ilvl w:val="2"/>
          <w:numId w:val="900"/>
        </w:numPr>
        <w:spacing w:before="0" w:after="0"/>
      </w:pPr>
      <w:r>
        <w:t>National Reform Programs</w:t>
      </w:r>
    </w:p>
    <w:p>
      <w:pPr>
        <w:numPr>
          <w:ilvl w:val="2"/>
          <w:numId w:val="900"/>
        </w:numPr>
        <w:spacing w:before="0" w:after="0"/>
      </w:pPr>
      <w:r>
        <w:t>Stability and Convergence Programs</w:t>
      </w:r>
    </w:p>
    <w:p>
      <w:pPr>
        <w:numPr>
          <w:ilvl w:val="1"/>
          <w:numId w:val="900"/>
        </w:numPr>
        <w:spacing w:before="0" w:after="0"/>
      </w:pPr>
      <w:r>
        <w:t>Crisis Response Mechanisms</w:t>
      </w:r>
    </w:p>
    <w:p>
      <w:pPr>
        <w:numPr>
          <w:ilvl w:val="2"/>
          <w:numId w:val="900"/>
        </w:numPr>
        <w:spacing w:before="0" w:after="0"/>
      </w:pPr>
      <w:r>
        <w:t>European Financial Stability Facility</w:t>
      </w:r>
    </w:p>
    <w:p>
      <w:pPr>
        <w:numPr>
          <w:ilvl w:val="2"/>
          <w:numId w:val="900"/>
        </w:numPr>
        <w:spacing w:before="0" w:after="0"/>
      </w:pPr>
      <w:r>
        <w:t>European Stability Mechanism</w:t>
      </w:r>
    </w:p>
    <w:p>
      <w:pPr>
        <w:numPr>
          <w:ilvl w:val="2"/>
          <w:numId w:val="900"/>
        </w:numPr>
        <w:spacing w:before="0" w:after="0"/>
      </w:pPr>
      <w:r>
        <w:t>Outright Monetary Transactions</w:t>
      </w:r>
    </w:p>
    <w:p>
      <w:pPr>
        <w:numPr>
          <w:ilvl w:val="2"/>
          <w:numId w:val="900"/>
        </w:numPr>
        <w:spacing w:before="0" w:after="0"/>
      </w:pPr>
      <w:r>
        <w:t>Pandemic Emergency Purchase Programme</w:t>
      </w:r>
    </w:p>
    <w:p>
      <w:pPr>
        <w:pStyle w:val="Heading1"/>
      </w:pPr>
      <w:r>
        <w:t>Key EU Policies Supporting Integration</w:t>
      </w:r>
    </w:p>
    <w:p>
      <w:pPr>
        <w:numPr>
          <w:ilvl w:val="0"/>
          <w:numId w:val="900"/>
        </w:numPr>
        <w:spacing w:before="0" w:after="0"/>
      </w:pPr>
      <w:r>
        <w:t>Competition Policy</w:t>
      </w:r>
    </w:p>
    <w:p>
      <w:pPr>
        <w:numPr>
          <w:ilvl w:val="1"/>
          <w:numId w:val="900"/>
        </w:numPr>
        <w:spacing w:before="0" w:after="0"/>
      </w:pPr>
      <w:r>
        <w:t>Antitrust and Cartels</w:t>
      </w:r>
    </w:p>
    <w:p>
      <w:pPr>
        <w:numPr>
          <w:ilvl w:val="2"/>
          <w:numId w:val="900"/>
        </w:numPr>
        <w:spacing w:before="0" w:after="0"/>
      </w:pPr>
      <w:r>
        <w:t>Prohibition of Anti-Competitive Agreements</w:t>
      </w:r>
    </w:p>
    <w:p>
      <w:pPr>
        <w:numPr>
          <w:ilvl w:val="2"/>
          <w:numId w:val="900"/>
        </w:numPr>
        <w:spacing w:before="0" w:after="0"/>
      </w:pPr>
      <w:r>
        <w:t>Abuse of Dominant Position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Leniency Programs</w:t>
      </w:r>
    </w:p>
    <w:p>
      <w:pPr>
        <w:numPr>
          <w:ilvl w:val="1"/>
          <w:numId w:val="900"/>
        </w:numPr>
        <w:spacing w:before="0" w:after="0"/>
      </w:pPr>
      <w:r>
        <w:t>Merger Control</w:t>
      </w:r>
    </w:p>
    <w:p>
      <w:pPr>
        <w:numPr>
          <w:ilvl w:val="2"/>
          <w:numId w:val="900"/>
        </w:numPr>
        <w:spacing w:before="0" w:after="0"/>
      </w:pPr>
      <w:r>
        <w:t>Review of Mergers and Acquisitions</w:t>
      </w:r>
    </w:p>
    <w:p>
      <w:pPr>
        <w:numPr>
          <w:ilvl w:val="2"/>
          <w:numId w:val="900"/>
        </w:numPr>
        <w:spacing w:before="0" w:after="0"/>
      </w:pPr>
      <w:r>
        <w:t>Criteria for Approval or Prohibition</w:t>
      </w:r>
    </w:p>
    <w:p>
      <w:pPr>
        <w:numPr>
          <w:ilvl w:val="2"/>
          <w:numId w:val="900"/>
        </w:numPr>
        <w:spacing w:before="0" w:after="0"/>
      </w:pPr>
      <w:r>
        <w:t>Remedies and Conditions</w:t>
      </w:r>
    </w:p>
    <w:p>
      <w:pPr>
        <w:numPr>
          <w:ilvl w:val="2"/>
          <w:numId w:val="900"/>
        </w:numPr>
        <w:spacing w:before="0" w:after="0"/>
      </w:pPr>
      <w:r>
        <w:t>One-Stop-Shop Principle</w:t>
      </w:r>
    </w:p>
    <w:p>
      <w:pPr>
        <w:numPr>
          <w:ilvl w:val="1"/>
          <w:numId w:val="900"/>
        </w:numPr>
        <w:spacing w:before="0" w:after="0"/>
      </w:pPr>
      <w:r>
        <w:t>State Aid Rules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Notification and Approval Process</w:t>
      </w:r>
    </w:p>
    <w:p>
      <w:pPr>
        <w:numPr>
          <w:ilvl w:val="2"/>
          <w:numId w:val="900"/>
        </w:numPr>
        <w:spacing w:before="0" w:after="0"/>
      </w:pPr>
      <w:r>
        <w:t>Compatibility Assessment</w:t>
      </w:r>
    </w:p>
    <w:p>
      <w:pPr>
        <w:numPr>
          <w:ilvl w:val="2"/>
          <w:numId w:val="900"/>
        </w:numPr>
        <w:spacing w:before="0" w:after="0"/>
      </w:pPr>
      <w:r>
        <w:t>Recovery of Illegal Aid</w:t>
      </w:r>
    </w:p>
    <w:p>
      <w:pPr>
        <w:numPr>
          <w:ilvl w:val="0"/>
          <w:numId w:val="900"/>
        </w:numPr>
        <w:spacing w:before="0" w:after="0"/>
      </w:pPr>
      <w:r>
        <w:t>Common Agricultural Policy</w:t>
      </w:r>
    </w:p>
    <w:p>
      <w:pPr>
        <w:numPr>
          <w:ilvl w:val="1"/>
          <w:numId w:val="900"/>
        </w:numPr>
        <w:spacing w:before="0" w:after="0"/>
      </w:pPr>
      <w:r>
        <w:t>Original Objectives and Mechanisms</w:t>
      </w:r>
    </w:p>
    <w:p>
      <w:pPr>
        <w:numPr>
          <w:ilvl w:val="2"/>
          <w:numId w:val="900"/>
        </w:numPr>
        <w:spacing w:before="0" w:after="0"/>
      </w:pPr>
      <w:r>
        <w:t>Food Security Assurance</w:t>
      </w:r>
    </w:p>
    <w:p>
      <w:pPr>
        <w:numPr>
          <w:ilvl w:val="2"/>
          <w:numId w:val="900"/>
        </w:numPr>
        <w:spacing w:before="0" w:after="0"/>
      </w:pPr>
      <w:r>
        <w:t>Price Support and Intervention</w:t>
      </w:r>
    </w:p>
    <w:p>
      <w:pPr>
        <w:numPr>
          <w:ilvl w:val="2"/>
          <w:numId w:val="900"/>
        </w:numPr>
        <w:spacing w:before="0" w:after="0"/>
      </w:pPr>
      <w:r>
        <w:t>Market Organization</w:t>
      </w:r>
    </w:p>
    <w:p>
      <w:pPr>
        <w:numPr>
          <w:ilvl w:val="2"/>
          <w:numId w:val="900"/>
        </w:numPr>
        <w:spacing w:before="0" w:after="0"/>
      </w:pPr>
      <w:r>
        <w:t>External Protection</w:t>
      </w:r>
    </w:p>
    <w:p>
      <w:pPr>
        <w:numPr>
          <w:ilvl w:val="1"/>
          <w:numId w:val="900"/>
        </w:numPr>
        <w:spacing w:before="0" w:after="0"/>
      </w:pPr>
      <w:r>
        <w:t>Reforms and Modernization</w:t>
      </w:r>
    </w:p>
    <w:p>
      <w:pPr>
        <w:numPr>
          <w:ilvl w:val="2"/>
          <w:numId w:val="900"/>
        </w:numPr>
        <w:spacing w:before="0" w:after="0"/>
      </w:pPr>
      <w:r>
        <w:t>MacSharry Reform (1992)</w:t>
      </w:r>
    </w:p>
    <w:p>
      <w:pPr>
        <w:numPr>
          <w:ilvl w:val="2"/>
          <w:numId w:val="900"/>
        </w:numPr>
        <w:spacing w:before="0" w:after="0"/>
      </w:pPr>
      <w:r>
        <w:t>Agenda 2000 Reform</w:t>
      </w:r>
    </w:p>
    <w:p>
      <w:pPr>
        <w:numPr>
          <w:ilvl w:val="2"/>
          <w:numId w:val="900"/>
        </w:numPr>
        <w:spacing w:before="0" w:after="0"/>
      </w:pPr>
      <w:r>
        <w:t>Mid-Term Review (2003)</w:t>
      </w:r>
    </w:p>
    <w:p>
      <w:pPr>
        <w:numPr>
          <w:ilvl w:val="2"/>
          <w:numId w:val="900"/>
        </w:numPr>
        <w:spacing w:before="0" w:after="0"/>
      </w:pPr>
      <w:r>
        <w:t>Health Check (2008)</w:t>
      </w:r>
    </w:p>
    <w:p>
      <w:pPr>
        <w:numPr>
          <w:ilvl w:val="2"/>
          <w:numId w:val="900"/>
        </w:numPr>
        <w:spacing w:before="0" w:after="0"/>
      </w:pPr>
      <w:r>
        <w:t>CAP Post-2020 Reform</w:t>
      </w:r>
    </w:p>
    <w:p>
      <w:pPr>
        <w:numPr>
          <w:ilvl w:val="1"/>
          <w:numId w:val="900"/>
        </w:numPr>
        <w:spacing w:before="0" w:after="0"/>
      </w:pPr>
      <w:r>
        <w:t>Current Structure</w:t>
      </w:r>
    </w:p>
    <w:p>
      <w:pPr>
        <w:numPr>
          <w:ilvl w:val="2"/>
          <w:numId w:val="900"/>
        </w:numPr>
        <w:spacing w:before="0" w:after="0"/>
      </w:pPr>
      <w:r>
        <w:t>Direct Payments (Pillar I)</w:t>
      </w:r>
    </w:p>
    <w:p>
      <w:pPr>
        <w:numPr>
          <w:ilvl w:val="2"/>
          <w:numId w:val="900"/>
        </w:numPr>
        <w:spacing w:before="0" w:after="0"/>
      </w:pPr>
      <w:r>
        <w:t>Rural Development (Pillar II)</w:t>
      </w:r>
    </w:p>
    <w:p>
      <w:pPr>
        <w:numPr>
          <w:ilvl w:val="2"/>
          <w:numId w:val="900"/>
        </w:numPr>
        <w:spacing w:before="0" w:after="0"/>
      </w:pPr>
      <w:r>
        <w:t>Cross-Compliance Requirements</w:t>
      </w:r>
    </w:p>
    <w:p>
      <w:pPr>
        <w:numPr>
          <w:ilvl w:val="2"/>
          <w:numId w:val="900"/>
        </w:numPr>
        <w:spacing w:before="0" w:after="0"/>
      </w:pPr>
      <w:r>
        <w:t>Greening Measures</w:t>
      </w:r>
    </w:p>
    <w:p>
      <w:pPr>
        <w:numPr>
          <w:ilvl w:val="0"/>
          <w:numId w:val="900"/>
        </w:numPr>
        <w:spacing w:before="0" w:after="0"/>
      </w:pPr>
      <w:r>
        <w:t>Common Fisheries Policy</w:t>
      </w:r>
    </w:p>
    <w:p>
      <w:pPr>
        <w:numPr>
          <w:ilvl w:val="1"/>
          <w:numId w:val="900"/>
        </w:numPr>
        <w:spacing w:before="0" w:after="0"/>
      </w:pPr>
      <w:r>
        <w:t>Conservation Measures</w:t>
      </w:r>
    </w:p>
    <w:p>
      <w:pPr>
        <w:numPr>
          <w:ilvl w:val="2"/>
          <w:numId w:val="900"/>
        </w:numPr>
        <w:spacing w:before="0" w:after="0"/>
      </w:pPr>
      <w:r>
        <w:t>Total Allowable Catches</w:t>
      </w:r>
    </w:p>
    <w:p>
      <w:pPr>
        <w:numPr>
          <w:ilvl w:val="2"/>
          <w:numId w:val="900"/>
        </w:numPr>
        <w:spacing w:before="0" w:after="0"/>
      </w:pPr>
      <w:r>
        <w:t>Technical Conservation Measures</w:t>
      </w:r>
    </w:p>
    <w:p>
      <w:pPr>
        <w:numPr>
          <w:ilvl w:val="2"/>
          <w:numId w:val="900"/>
        </w:numPr>
        <w:spacing w:before="0" w:after="0"/>
      </w:pPr>
      <w:r>
        <w:t>Marine Protected Areas</w:t>
      </w:r>
    </w:p>
    <w:p>
      <w:pPr>
        <w:numPr>
          <w:ilvl w:val="1"/>
          <w:numId w:val="900"/>
        </w:numPr>
        <w:spacing w:before="0" w:after="0"/>
      </w:pPr>
      <w:r>
        <w:t>Market Organization</w:t>
      </w:r>
    </w:p>
    <w:p>
      <w:pPr>
        <w:numPr>
          <w:ilvl w:val="2"/>
          <w:numId w:val="900"/>
        </w:numPr>
        <w:spacing w:before="0" w:after="0"/>
      </w:pPr>
      <w:r>
        <w:t>Producer Organizations</w:t>
      </w:r>
    </w:p>
    <w:p>
      <w:pPr>
        <w:numPr>
          <w:ilvl w:val="2"/>
          <w:numId w:val="900"/>
        </w:numPr>
        <w:spacing w:before="0" w:after="0"/>
      </w:pPr>
      <w:r>
        <w:t>Marketing Standards</w:t>
      </w:r>
    </w:p>
    <w:p>
      <w:pPr>
        <w:numPr>
          <w:ilvl w:val="2"/>
          <w:numId w:val="900"/>
        </w:numPr>
        <w:spacing w:before="0" w:after="0"/>
      </w:pPr>
      <w:r>
        <w:t>External Trade Regime</w:t>
      </w:r>
    </w:p>
    <w:p>
      <w:pPr>
        <w:numPr>
          <w:ilvl w:val="1"/>
          <w:numId w:val="900"/>
        </w:numPr>
        <w:spacing w:before="0" w:after="0"/>
      </w:pPr>
      <w:r>
        <w:t>Control and Enforcement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Inspection Procedures</w:t>
      </w:r>
    </w:p>
    <w:p>
      <w:pPr>
        <w:numPr>
          <w:ilvl w:val="2"/>
          <w:numId w:val="900"/>
        </w:numPr>
        <w:spacing w:before="0" w:after="0"/>
      </w:pPr>
      <w:r>
        <w:t>Sanctions Framework</w:t>
      </w:r>
    </w:p>
    <w:p>
      <w:pPr>
        <w:numPr>
          <w:ilvl w:val="0"/>
          <w:numId w:val="900"/>
        </w:numPr>
        <w:spacing w:before="0" w:after="0"/>
      </w:pPr>
      <w:r>
        <w:t>Cohesion Policy</w:t>
      </w:r>
    </w:p>
    <w:p>
      <w:pPr>
        <w:numPr>
          <w:ilvl w:val="1"/>
          <w:numId w:val="900"/>
        </w:numPr>
        <w:spacing w:before="0" w:after="0"/>
      </w:pPr>
      <w:r>
        <w:t>Structural and Investment Funds</w:t>
      </w:r>
    </w:p>
    <w:p>
      <w:pPr>
        <w:numPr>
          <w:ilvl w:val="2"/>
          <w:numId w:val="900"/>
        </w:numPr>
        <w:spacing w:before="0" w:after="0"/>
      </w:pPr>
      <w:r>
        <w:t>European Regional Development Fund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3"/>
          <w:numId w:val="900"/>
        </w:numPr>
        <w:spacing w:before="0" w:after="0"/>
      </w:pPr>
      <w:r>
        <w:t>Innovation Support</w:t>
      </w:r>
    </w:p>
    <w:p>
      <w:pPr>
        <w:numPr>
          <w:ilvl w:val="3"/>
          <w:numId w:val="900"/>
        </w:numPr>
        <w:spacing w:before="0" w:after="0"/>
      </w:pPr>
      <w:r>
        <w:t>SME Assistance</w:t>
      </w:r>
    </w:p>
    <w:p>
      <w:pPr>
        <w:numPr>
          <w:ilvl w:val="2"/>
          <w:numId w:val="900"/>
        </w:numPr>
        <w:spacing w:before="0" w:after="0"/>
      </w:pPr>
      <w:r>
        <w:t>European Social Fund Plus</w:t>
      </w:r>
    </w:p>
    <w:p>
      <w:pPr>
        <w:numPr>
          <w:ilvl w:val="3"/>
          <w:numId w:val="900"/>
        </w:numPr>
        <w:spacing w:before="0" w:after="0"/>
      </w:pPr>
      <w:r>
        <w:t>Employment Promotion</w:t>
      </w:r>
    </w:p>
    <w:p>
      <w:pPr>
        <w:numPr>
          <w:ilvl w:val="3"/>
          <w:numId w:val="900"/>
        </w:numPr>
        <w:spacing w:before="0" w:after="0"/>
      </w:pPr>
      <w:r>
        <w:t>Skills Development</w:t>
      </w:r>
    </w:p>
    <w:p>
      <w:pPr>
        <w:numPr>
          <w:ilvl w:val="3"/>
          <w:numId w:val="900"/>
        </w:numPr>
        <w:spacing w:before="0" w:after="0"/>
      </w:pPr>
      <w:r>
        <w:t>Social Inclusion</w:t>
      </w:r>
    </w:p>
    <w:p>
      <w:pPr>
        <w:numPr>
          <w:ilvl w:val="2"/>
          <w:numId w:val="900"/>
        </w:numPr>
        <w:spacing w:before="0" w:after="0"/>
      </w:pPr>
      <w:r>
        <w:t>Cohesion Fund</w:t>
      </w:r>
    </w:p>
    <w:p>
      <w:pPr>
        <w:numPr>
          <w:ilvl w:val="3"/>
          <w:numId w:val="900"/>
        </w:numPr>
        <w:spacing w:before="0" w:after="0"/>
      </w:pPr>
      <w:r>
        <w:t>Environmental Projects</w:t>
      </w:r>
    </w:p>
    <w:p>
      <w:pPr>
        <w:numPr>
          <w:ilvl w:val="3"/>
          <w:numId w:val="900"/>
        </w:numPr>
        <w:spacing w:before="0" w:after="0"/>
      </w:pPr>
      <w:r>
        <w:t>Transport Infrastructure</w:t>
      </w:r>
    </w:p>
    <w:p>
      <w:pPr>
        <w:numPr>
          <w:ilvl w:val="3"/>
          <w:numId w:val="900"/>
        </w:numPr>
        <w:spacing w:before="0" w:after="0"/>
      </w:pPr>
      <w:r>
        <w:t>Eligibility Criteria</w:t>
      </w:r>
    </w:p>
    <w:p>
      <w:pPr>
        <w:numPr>
          <w:ilvl w:val="1"/>
          <w:numId w:val="900"/>
        </w:numPr>
        <w:spacing w:before="0" w:after="0"/>
      </w:pPr>
      <w:r>
        <w:t>Programming and Implementation</w:t>
      </w:r>
    </w:p>
    <w:p>
      <w:pPr>
        <w:numPr>
          <w:ilvl w:val="2"/>
          <w:numId w:val="900"/>
        </w:numPr>
        <w:spacing w:before="0" w:after="0"/>
      </w:pPr>
      <w:r>
        <w:t>Partnership Agreements</w:t>
      </w:r>
    </w:p>
    <w:p>
      <w:pPr>
        <w:numPr>
          <w:ilvl w:val="2"/>
          <w:numId w:val="900"/>
        </w:numPr>
        <w:spacing w:before="0" w:after="0"/>
      </w:pPr>
      <w:r>
        <w:t>Operational Programs</w:t>
      </w:r>
    </w:p>
    <w:p>
      <w:pPr>
        <w:numPr>
          <w:ilvl w:val="2"/>
          <w:numId w:val="900"/>
        </w:numPr>
        <w:spacing w:before="0" w:after="0"/>
      </w:pPr>
      <w:r>
        <w:t>Managing Authorities</w:t>
      </w:r>
    </w:p>
    <w:p>
      <w:pPr>
        <w:numPr>
          <w:ilvl w:val="2"/>
          <w:numId w:val="900"/>
        </w:numPr>
        <w:spacing w:before="0" w:after="0"/>
      </w:pPr>
      <w:r>
        <w:t>Monitoring Committees</w:t>
      </w:r>
    </w:p>
    <w:p>
      <w:pPr>
        <w:numPr>
          <w:ilvl w:val="1"/>
          <w:numId w:val="900"/>
        </w:numPr>
        <w:spacing w:before="0" w:after="0"/>
      </w:pPr>
      <w:r>
        <w:t>Objectives and Targeting</w:t>
      </w:r>
    </w:p>
    <w:p>
      <w:pPr>
        <w:numPr>
          <w:ilvl w:val="2"/>
          <w:numId w:val="900"/>
        </w:numPr>
        <w:spacing w:before="0" w:after="0"/>
      </w:pPr>
      <w:r>
        <w:t>Less Developed Regions</w:t>
      </w:r>
    </w:p>
    <w:p>
      <w:pPr>
        <w:numPr>
          <w:ilvl w:val="2"/>
          <w:numId w:val="900"/>
        </w:numPr>
        <w:spacing w:before="0" w:after="0"/>
      </w:pPr>
      <w:r>
        <w:t>Transition Regions</w:t>
      </w:r>
    </w:p>
    <w:p>
      <w:pPr>
        <w:numPr>
          <w:ilvl w:val="2"/>
          <w:numId w:val="900"/>
        </w:numPr>
        <w:spacing w:before="0" w:after="0"/>
      </w:pPr>
      <w:r>
        <w:t>More Developed Regions</w:t>
      </w:r>
    </w:p>
    <w:p>
      <w:pPr>
        <w:numPr>
          <w:ilvl w:val="2"/>
          <w:numId w:val="900"/>
        </w:numPr>
        <w:spacing w:before="0" w:after="0"/>
      </w:pPr>
      <w:r>
        <w:t>Territorial Cooperation</w:t>
      </w:r>
    </w:p>
    <w:p>
      <w:pPr>
        <w:numPr>
          <w:ilvl w:val="0"/>
          <w:numId w:val="900"/>
        </w:numPr>
        <w:spacing w:before="0" w:after="0"/>
      </w:pPr>
      <w:r>
        <w:t>Trade Policy</w:t>
      </w:r>
    </w:p>
    <w:p>
      <w:pPr>
        <w:numPr>
          <w:ilvl w:val="1"/>
          <w:numId w:val="900"/>
        </w:numPr>
        <w:spacing w:before="0" w:after="0"/>
      </w:pPr>
      <w:r>
        <w:t>Common Commercial Policy</w:t>
      </w:r>
    </w:p>
    <w:p>
      <w:pPr>
        <w:numPr>
          <w:ilvl w:val="2"/>
          <w:numId w:val="900"/>
        </w:numPr>
        <w:spacing w:before="0" w:after="0"/>
      </w:pPr>
      <w:r>
        <w:t>Exclusive EU Competence</w:t>
      </w:r>
    </w:p>
    <w:p>
      <w:pPr>
        <w:numPr>
          <w:ilvl w:val="2"/>
          <w:numId w:val="900"/>
        </w:numPr>
        <w:spacing w:before="0" w:after="0"/>
      </w:pPr>
      <w:r>
        <w:t>Trade Negotiation Procedures</w:t>
      </w:r>
    </w:p>
    <w:p>
      <w:pPr>
        <w:numPr>
          <w:ilvl w:val="2"/>
          <w:numId w:val="900"/>
        </w:numPr>
        <w:spacing w:before="0" w:after="0"/>
      </w:pPr>
      <w:r>
        <w:t>Mixed Agreements</w:t>
      </w:r>
    </w:p>
    <w:p>
      <w:pPr>
        <w:numPr>
          <w:ilvl w:val="1"/>
          <w:numId w:val="900"/>
        </w:numPr>
        <w:spacing w:before="0" w:after="0"/>
      </w:pPr>
      <w:r>
        <w:t>EU as Global Trade Actor</w:t>
      </w:r>
    </w:p>
    <w:p>
      <w:pPr>
        <w:numPr>
          <w:ilvl w:val="2"/>
          <w:numId w:val="900"/>
        </w:numPr>
        <w:spacing w:before="0" w:after="0"/>
      </w:pPr>
      <w:r>
        <w:t>Representation in WTO</w:t>
      </w:r>
    </w:p>
    <w:p>
      <w:pPr>
        <w:numPr>
          <w:ilvl w:val="2"/>
          <w:numId w:val="900"/>
        </w:numPr>
        <w:spacing w:before="0" w:after="0"/>
      </w:pPr>
      <w:r>
        <w:t>Trade Defense Instruments</w:t>
      </w:r>
    </w:p>
    <w:p>
      <w:pPr>
        <w:numPr>
          <w:ilvl w:val="3"/>
          <w:numId w:val="900"/>
        </w:numPr>
        <w:spacing w:before="0" w:after="0"/>
      </w:pPr>
      <w:r>
        <w:t>Anti-Dumping Measures</w:t>
      </w:r>
    </w:p>
    <w:p>
      <w:pPr>
        <w:numPr>
          <w:ilvl w:val="3"/>
          <w:numId w:val="900"/>
        </w:numPr>
        <w:spacing w:before="0" w:after="0"/>
      </w:pPr>
      <w:r>
        <w:t>Countervailing Duties</w:t>
      </w:r>
    </w:p>
    <w:p>
      <w:pPr>
        <w:numPr>
          <w:ilvl w:val="3"/>
          <w:numId w:val="900"/>
        </w:numPr>
        <w:spacing w:before="0" w:after="0"/>
      </w:pPr>
      <w:r>
        <w:t>Safeguard Measures</w:t>
      </w:r>
    </w:p>
    <w:p>
      <w:pPr>
        <w:numPr>
          <w:ilvl w:val="2"/>
          <w:numId w:val="900"/>
        </w:numPr>
        <w:spacing w:before="0" w:after="0"/>
      </w:pPr>
      <w:r>
        <w:t>Export Credit Support</w:t>
      </w:r>
    </w:p>
    <w:p>
      <w:pPr>
        <w:numPr>
          <w:ilvl w:val="1"/>
          <w:numId w:val="900"/>
        </w:numPr>
        <w:spacing w:before="0" w:after="0"/>
      </w:pPr>
      <w:r>
        <w:t>Free Trade Agreements</w:t>
      </w:r>
    </w:p>
    <w:p>
      <w:pPr>
        <w:numPr>
          <w:ilvl w:val="2"/>
          <w:numId w:val="900"/>
        </w:numPr>
        <w:spacing w:before="0" w:after="0"/>
      </w:pPr>
      <w:r>
        <w:t>Bilateral Trade Agreements</w:t>
      </w:r>
    </w:p>
    <w:p>
      <w:pPr>
        <w:numPr>
          <w:ilvl w:val="2"/>
          <w:numId w:val="900"/>
        </w:numPr>
        <w:spacing w:before="0" w:after="0"/>
      </w:pPr>
      <w:r>
        <w:t>Regional Trade Partnerships</w:t>
      </w:r>
    </w:p>
    <w:p>
      <w:pPr>
        <w:numPr>
          <w:ilvl w:val="2"/>
          <w:numId w:val="900"/>
        </w:numPr>
        <w:spacing w:before="0" w:after="0"/>
      </w:pPr>
      <w:r>
        <w:t>Investment Protection</w:t>
      </w:r>
    </w:p>
    <w:p>
      <w:pPr>
        <w:numPr>
          <w:ilvl w:val="2"/>
          <w:numId w:val="900"/>
        </w:numPr>
        <w:spacing w:before="0" w:after="0"/>
      </w:pPr>
      <w:r>
        <w:t>Recent and Ongoing Negotiations</w:t>
      </w:r>
    </w:p>
    <w:p>
      <w:pPr>
        <w:pStyle w:val="Heading1"/>
      </w:pPr>
      <w:r>
        <w:t>Enlargement and External Dimension</w:t>
      </w:r>
    </w:p>
    <w:p>
      <w:pPr>
        <w:numPr>
          <w:ilvl w:val="0"/>
          <w:numId w:val="900"/>
        </w:numPr>
        <w:spacing w:before="0" w:after="0"/>
      </w:pPr>
      <w:r>
        <w:t>The Process of Enlargement</w:t>
      </w:r>
    </w:p>
    <w:p>
      <w:pPr>
        <w:numPr>
          <w:ilvl w:val="1"/>
          <w:numId w:val="900"/>
        </w:numPr>
        <w:spacing w:before="0" w:after="0"/>
      </w:pPr>
      <w:r>
        <w:t>Copenhagen Criteria</w:t>
      </w:r>
    </w:p>
    <w:p>
      <w:pPr>
        <w:numPr>
          <w:ilvl w:val="2"/>
          <w:numId w:val="900"/>
        </w:numPr>
        <w:spacing w:before="0" w:after="0"/>
      </w:pPr>
      <w:r>
        <w:t>Political Criteria</w:t>
      </w:r>
    </w:p>
    <w:p>
      <w:pPr>
        <w:numPr>
          <w:ilvl w:val="3"/>
          <w:numId w:val="900"/>
        </w:numPr>
        <w:spacing w:before="0" w:after="0"/>
      </w:pPr>
      <w:r>
        <w:t>Democracy and Rule of Law</w:t>
      </w:r>
    </w:p>
    <w:p>
      <w:pPr>
        <w:numPr>
          <w:ilvl w:val="3"/>
          <w:numId w:val="900"/>
        </w:numPr>
        <w:spacing w:before="0" w:after="0"/>
      </w:pPr>
      <w:r>
        <w:t>Human Rights Protection</w:t>
      </w:r>
    </w:p>
    <w:p>
      <w:pPr>
        <w:numPr>
          <w:ilvl w:val="3"/>
          <w:numId w:val="900"/>
        </w:numPr>
        <w:spacing w:before="0" w:after="0"/>
      </w:pPr>
      <w:r>
        <w:t>Minority Rights Respect</w:t>
      </w:r>
    </w:p>
    <w:p>
      <w:pPr>
        <w:numPr>
          <w:ilvl w:val="2"/>
          <w:numId w:val="900"/>
        </w:numPr>
        <w:spacing w:before="0" w:after="0"/>
      </w:pPr>
      <w:r>
        <w:t>Economic Criteria</w:t>
      </w:r>
    </w:p>
    <w:p>
      <w:pPr>
        <w:numPr>
          <w:ilvl w:val="3"/>
          <w:numId w:val="900"/>
        </w:numPr>
        <w:spacing w:before="0" w:after="0"/>
      </w:pPr>
      <w:r>
        <w:t>Functioning Market Economy</w:t>
      </w:r>
    </w:p>
    <w:p>
      <w:pPr>
        <w:numPr>
          <w:ilvl w:val="3"/>
          <w:numId w:val="900"/>
        </w:numPr>
        <w:spacing w:before="0" w:after="0"/>
      </w:pPr>
      <w:r>
        <w:t>Capacity to Cope with Competition</w:t>
      </w:r>
    </w:p>
    <w:p>
      <w:pPr>
        <w:numPr>
          <w:ilvl w:val="3"/>
          <w:numId w:val="900"/>
        </w:numPr>
        <w:spacing w:before="0" w:after="0"/>
      </w:pPr>
      <w:r>
        <w:t>Macroeconomic Stability</w:t>
      </w:r>
    </w:p>
    <w:p>
      <w:pPr>
        <w:numPr>
          <w:ilvl w:val="2"/>
          <w:numId w:val="900"/>
        </w:numPr>
        <w:spacing w:before="0" w:after="0"/>
      </w:pPr>
      <w:r>
        <w:t>Administrative Capacity</w:t>
      </w:r>
    </w:p>
    <w:p>
      <w:pPr>
        <w:numPr>
          <w:ilvl w:val="3"/>
          <w:numId w:val="900"/>
        </w:numPr>
        <w:spacing w:before="0" w:after="0"/>
      </w:pPr>
      <w:r>
        <w:t>Acquis Communautaire Adoption</w:t>
      </w:r>
    </w:p>
    <w:p>
      <w:pPr>
        <w:numPr>
          <w:ilvl w:val="3"/>
          <w:numId w:val="900"/>
        </w:numPr>
        <w:spacing w:before="0" w:after="0"/>
      </w:pPr>
      <w:r>
        <w:t>Implementation Capability</w:t>
      </w:r>
    </w:p>
    <w:p>
      <w:pPr>
        <w:numPr>
          <w:ilvl w:val="3"/>
          <w:numId w:val="900"/>
        </w:numPr>
        <w:spacing w:before="0" w:after="0"/>
      </w:pPr>
      <w:r>
        <w:t>Institutional Readiness</w:t>
      </w:r>
    </w:p>
    <w:p>
      <w:pPr>
        <w:numPr>
          <w:ilvl w:val="1"/>
          <w:numId w:val="900"/>
        </w:numPr>
        <w:spacing w:before="0" w:after="0"/>
      </w:pPr>
      <w:r>
        <w:t>Accession Process</w:t>
      </w:r>
    </w:p>
    <w:p>
      <w:pPr>
        <w:numPr>
          <w:ilvl w:val="2"/>
          <w:numId w:val="900"/>
        </w:numPr>
        <w:spacing w:before="0" w:after="0"/>
      </w:pPr>
      <w:r>
        <w:t>Application Submission</w:t>
      </w:r>
    </w:p>
    <w:p>
      <w:pPr>
        <w:numPr>
          <w:ilvl w:val="2"/>
          <w:numId w:val="900"/>
        </w:numPr>
        <w:spacing w:before="0" w:after="0"/>
      </w:pPr>
      <w:r>
        <w:t>Opinion of Commission</w:t>
      </w:r>
    </w:p>
    <w:p>
      <w:pPr>
        <w:numPr>
          <w:ilvl w:val="2"/>
          <w:numId w:val="900"/>
        </w:numPr>
        <w:spacing w:before="0" w:after="0"/>
      </w:pPr>
      <w:r>
        <w:t>Opening of Negotiations</w:t>
      </w:r>
    </w:p>
    <w:p>
      <w:pPr>
        <w:numPr>
          <w:ilvl w:val="2"/>
          <w:numId w:val="900"/>
        </w:numPr>
        <w:spacing w:before="0" w:after="0"/>
      </w:pPr>
      <w:r>
        <w:t>Screening Process</w:t>
      </w:r>
    </w:p>
    <w:p>
      <w:pPr>
        <w:numPr>
          <w:ilvl w:val="2"/>
          <w:numId w:val="900"/>
        </w:numPr>
        <w:spacing w:before="0" w:after="0"/>
      </w:pPr>
      <w:r>
        <w:t>Negotiation Chapters</w:t>
      </w:r>
    </w:p>
    <w:p>
      <w:pPr>
        <w:numPr>
          <w:ilvl w:val="2"/>
          <w:numId w:val="900"/>
        </w:numPr>
        <w:spacing w:before="0" w:after="0"/>
      </w:pPr>
      <w:r>
        <w:t>Closing Benchmarks</w:t>
      </w:r>
    </w:p>
    <w:p>
      <w:pPr>
        <w:numPr>
          <w:ilvl w:val="2"/>
          <w:numId w:val="900"/>
        </w:numPr>
        <w:spacing w:before="0" w:after="0"/>
      </w:pPr>
      <w:r>
        <w:t>Accession Treaty Ratification</w:t>
      </w:r>
    </w:p>
    <w:p>
      <w:pPr>
        <w:numPr>
          <w:ilvl w:val="1"/>
          <w:numId w:val="900"/>
        </w:numPr>
        <w:spacing w:before="0" w:after="0"/>
      </w:pPr>
      <w:r>
        <w:t>Waves of Enlargement</w:t>
      </w:r>
    </w:p>
    <w:p>
      <w:pPr>
        <w:numPr>
          <w:ilvl w:val="2"/>
          <w:numId w:val="900"/>
        </w:numPr>
        <w:spacing w:before="0" w:after="0"/>
      </w:pPr>
      <w:r>
        <w:t>Northern Enlargement (1973)</w:t>
      </w:r>
    </w:p>
    <w:p>
      <w:pPr>
        <w:numPr>
          <w:ilvl w:val="3"/>
          <w:numId w:val="900"/>
        </w:numPr>
        <w:spacing w:before="0" w:after="0"/>
      </w:pPr>
      <w:r>
        <w:t>United Kingdom</w:t>
      </w:r>
    </w:p>
    <w:p>
      <w:pPr>
        <w:numPr>
          <w:ilvl w:val="3"/>
          <w:numId w:val="900"/>
        </w:numPr>
        <w:spacing w:before="0" w:after="0"/>
      </w:pPr>
      <w:r>
        <w:t>Ireland</w:t>
      </w:r>
    </w:p>
    <w:p>
      <w:pPr>
        <w:numPr>
          <w:ilvl w:val="3"/>
          <w:numId w:val="900"/>
        </w:numPr>
        <w:spacing w:before="0" w:after="0"/>
      </w:pPr>
      <w:r>
        <w:t>Denmark</w:t>
      </w:r>
    </w:p>
    <w:p>
      <w:pPr>
        <w:numPr>
          <w:ilvl w:val="2"/>
          <w:numId w:val="900"/>
        </w:numPr>
        <w:spacing w:before="0" w:after="0"/>
      </w:pPr>
      <w:r>
        <w:t>Mediterranean Enlargement</w:t>
      </w:r>
    </w:p>
    <w:p>
      <w:pPr>
        <w:numPr>
          <w:ilvl w:val="3"/>
          <w:numId w:val="900"/>
        </w:numPr>
        <w:spacing w:before="0" w:after="0"/>
      </w:pPr>
      <w:r>
        <w:t>Greece (1981)</w:t>
      </w:r>
    </w:p>
    <w:p>
      <w:pPr>
        <w:numPr>
          <w:ilvl w:val="3"/>
          <w:numId w:val="900"/>
        </w:numPr>
        <w:spacing w:before="0" w:after="0"/>
      </w:pPr>
      <w:r>
        <w:t>Spain (1986)</w:t>
      </w:r>
    </w:p>
    <w:p>
      <w:pPr>
        <w:numPr>
          <w:ilvl w:val="3"/>
          <w:numId w:val="900"/>
        </w:numPr>
        <w:spacing w:before="0" w:after="0"/>
      </w:pPr>
      <w:r>
        <w:t>Portugal (1986)</w:t>
      </w:r>
    </w:p>
    <w:p>
      <w:pPr>
        <w:numPr>
          <w:ilvl w:val="2"/>
          <w:numId w:val="900"/>
        </w:numPr>
        <w:spacing w:before="0" w:after="0"/>
      </w:pPr>
      <w:r>
        <w:t>EFTA Enlargement (1995)</w:t>
      </w:r>
    </w:p>
    <w:p>
      <w:pPr>
        <w:numPr>
          <w:ilvl w:val="3"/>
          <w:numId w:val="900"/>
        </w:numPr>
        <w:spacing w:before="0" w:after="0"/>
      </w:pPr>
      <w:r>
        <w:t>Austria</w:t>
      </w:r>
    </w:p>
    <w:p>
      <w:pPr>
        <w:numPr>
          <w:ilvl w:val="3"/>
          <w:numId w:val="900"/>
        </w:numPr>
        <w:spacing w:before="0" w:after="0"/>
      </w:pPr>
      <w:r>
        <w:t>Finland</w:t>
      </w:r>
    </w:p>
    <w:p>
      <w:pPr>
        <w:numPr>
          <w:ilvl w:val="3"/>
          <w:numId w:val="900"/>
        </w:numPr>
        <w:spacing w:before="0" w:after="0"/>
      </w:pPr>
      <w:r>
        <w:t>Sweden</w:t>
      </w:r>
    </w:p>
    <w:p>
      <w:pPr>
        <w:numPr>
          <w:ilvl w:val="2"/>
          <w:numId w:val="900"/>
        </w:numPr>
        <w:spacing w:before="0" w:after="0"/>
      </w:pPr>
      <w:r>
        <w:t>Eastern Enlargement</w:t>
      </w:r>
    </w:p>
    <w:p>
      <w:pPr>
        <w:numPr>
          <w:ilvl w:val="3"/>
          <w:numId w:val="900"/>
        </w:numPr>
        <w:spacing w:before="0" w:after="0"/>
      </w:pPr>
      <w:r>
        <w:t>2004 Enlargement</w:t>
      </w:r>
    </w:p>
    <w:p>
      <w:pPr>
        <w:numPr>
          <w:ilvl w:val="3"/>
          <w:numId w:val="900"/>
        </w:numPr>
        <w:spacing w:before="0" w:after="0"/>
      </w:pPr>
      <w:r>
        <w:t>2007 Enlargement</w:t>
      </w:r>
    </w:p>
    <w:p>
      <w:pPr>
        <w:numPr>
          <w:ilvl w:val="3"/>
          <w:numId w:val="900"/>
        </w:numPr>
        <w:spacing w:before="0" w:after="0"/>
      </w:pPr>
      <w:r>
        <w:t>Croatia (2013)</w:t>
      </w:r>
    </w:p>
    <w:p>
      <w:pPr>
        <w:numPr>
          <w:ilvl w:val="1"/>
          <w:numId w:val="900"/>
        </w:numPr>
        <w:spacing w:before="0" w:after="0"/>
      </w:pPr>
      <w:r>
        <w:t>Current Candidates</w:t>
      </w:r>
    </w:p>
    <w:p>
      <w:pPr>
        <w:numPr>
          <w:ilvl w:val="2"/>
          <w:numId w:val="900"/>
        </w:numPr>
        <w:spacing w:before="0" w:after="0"/>
      </w:pPr>
      <w:r>
        <w:t>Western Balkans</w:t>
      </w:r>
    </w:p>
    <w:p>
      <w:pPr>
        <w:numPr>
          <w:ilvl w:val="2"/>
          <w:numId w:val="900"/>
        </w:numPr>
        <w:spacing w:before="0" w:after="0"/>
      </w:pPr>
      <w:r>
        <w:t>Turkey</w:t>
      </w:r>
    </w:p>
    <w:p>
      <w:pPr>
        <w:numPr>
          <w:ilvl w:val="2"/>
          <w:numId w:val="900"/>
        </w:numPr>
        <w:spacing w:before="0" w:after="0"/>
      </w:pPr>
      <w:r>
        <w:t>Accession Negotiations Status</w:t>
      </w:r>
    </w:p>
    <w:p>
      <w:pPr>
        <w:numPr>
          <w:ilvl w:val="0"/>
          <w:numId w:val="900"/>
        </w:numPr>
        <w:spacing w:before="0" w:after="0"/>
      </w:pPr>
      <w:r>
        <w:t>Relations with Non-EU European Countries</w:t>
      </w:r>
    </w:p>
    <w:p>
      <w:pPr>
        <w:numPr>
          <w:ilvl w:val="1"/>
          <w:numId w:val="900"/>
        </w:numPr>
        <w:spacing w:before="0" w:after="0"/>
      </w:pPr>
      <w:r>
        <w:t>European Economic Area</w:t>
      </w:r>
    </w:p>
    <w:p>
      <w:pPr>
        <w:numPr>
          <w:ilvl w:val="2"/>
          <w:numId w:val="900"/>
        </w:numPr>
        <w:spacing w:before="0" w:after="0"/>
      </w:pPr>
      <w:r>
        <w:t>EEA Agreement Structure</w:t>
      </w:r>
    </w:p>
    <w:p>
      <w:pPr>
        <w:numPr>
          <w:ilvl w:val="2"/>
          <w:numId w:val="900"/>
        </w:numPr>
        <w:spacing w:before="0" w:after="0"/>
      </w:pPr>
      <w:r>
        <w:t>Rights and Obligations</w:t>
      </w:r>
    </w:p>
    <w:p>
      <w:pPr>
        <w:numPr>
          <w:ilvl w:val="2"/>
          <w:numId w:val="900"/>
        </w:numPr>
        <w:spacing w:before="0" w:after="0"/>
      </w:pPr>
      <w:r>
        <w:t>Decision-Making Process</w:t>
      </w:r>
    </w:p>
    <w:p>
      <w:pPr>
        <w:numPr>
          <w:ilvl w:val="2"/>
          <w:numId w:val="900"/>
        </w:numPr>
        <w:spacing w:before="0" w:after="0"/>
      </w:pPr>
      <w:r>
        <w:t>EFTA Court Role</w:t>
      </w:r>
    </w:p>
    <w:p>
      <w:pPr>
        <w:numPr>
          <w:ilvl w:val="1"/>
          <w:numId w:val="900"/>
        </w:numPr>
        <w:spacing w:before="0" w:after="0"/>
      </w:pPr>
      <w:r>
        <w:t>Swiss-EU Relations</w:t>
      </w:r>
    </w:p>
    <w:p>
      <w:pPr>
        <w:numPr>
          <w:ilvl w:val="2"/>
          <w:numId w:val="900"/>
        </w:numPr>
        <w:spacing w:before="0" w:after="0"/>
      </w:pPr>
      <w:r>
        <w:t>Bilateral Agreements Framework</w:t>
      </w:r>
    </w:p>
    <w:p>
      <w:pPr>
        <w:numPr>
          <w:ilvl w:val="2"/>
          <w:numId w:val="900"/>
        </w:numPr>
        <w:spacing w:before="0" w:after="0"/>
      </w:pPr>
      <w:r>
        <w:t>Sectoral Integration</w:t>
      </w:r>
    </w:p>
    <w:p>
      <w:pPr>
        <w:numPr>
          <w:ilvl w:val="2"/>
          <w:numId w:val="900"/>
        </w:numPr>
        <w:spacing w:before="0" w:after="0"/>
      </w:pPr>
      <w:r>
        <w:t>Institutional Framework Agreement</w:t>
      </w:r>
    </w:p>
    <w:p>
      <w:pPr>
        <w:numPr>
          <w:ilvl w:val="2"/>
          <w:numId w:val="900"/>
        </w:numPr>
        <w:spacing w:before="0" w:after="0"/>
      </w:pPr>
      <w:r>
        <w:t>Recent Developments</w:t>
      </w:r>
    </w:p>
    <w:p>
      <w:pPr>
        <w:numPr>
          <w:ilvl w:val="1"/>
          <w:numId w:val="900"/>
        </w:numPr>
        <w:spacing w:before="0" w:after="0"/>
      </w:pPr>
      <w:r>
        <w:t>European Neighbourhood Policy</w:t>
      </w:r>
    </w:p>
    <w:p>
      <w:pPr>
        <w:numPr>
          <w:ilvl w:val="2"/>
          <w:numId w:val="900"/>
        </w:numPr>
        <w:spacing w:before="0" w:after="0"/>
      </w:pPr>
      <w:r>
        <w:t>Partnership and Cooperation Agreements</w:t>
      </w:r>
    </w:p>
    <w:p>
      <w:pPr>
        <w:numPr>
          <w:ilvl w:val="2"/>
          <w:numId w:val="900"/>
        </w:numPr>
        <w:spacing w:before="0" w:after="0"/>
      </w:pPr>
      <w:r>
        <w:t>Association Agreements</w:t>
      </w:r>
    </w:p>
    <w:p>
      <w:pPr>
        <w:numPr>
          <w:ilvl w:val="2"/>
          <w:numId w:val="900"/>
        </w:numPr>
        <w:spacing w:before="0" w:after="0"/>
      </w:pPr>
      <w:r>
        <w:t>Deep and Comprehensive Free Trade Areas</w:t>
      </w:r>
    </w:p>
    <w:p>
      <w:pPr>
        <w:numPr>
          <w:ilvl w:val="2"/>
          <w:numId w:val="900"/>
        </w:numPr>
        <w:spacing w:before="0" w:after="0"/>
      </w:pPr>
      <w:r>
        <w:t>Eastern Partnership</w:t>
      </w:r>
    </w:p>
    <w:p>
      <w:pPr>
        <w:numPr>
          <w:ilvl w:val="2"/>
          <w:numId w:val="900"/>
        </w:numPr>
        <w:spacing w:before="0" w:after="0"/>
      </w:pPr>
      <w:r>
        <w:t>Union for Mediterranean</w:t>
      </w:r>
    </w:p>
    <w:p>
      <w:pPr>
        <w:numPr>
          <w:ilvl w:val="1"/>
          <w:numId w:val="900"/>
        </w:numPr>
        <w:spacing w:before="0" w:after="0"/>
      </w:pPr>
      <w:r>
        <w:t>UK-EU Relations Post-Brexit</w:t>
      </w:r>
    </w:p>
    <w:p>
      <w:pPr>
        <w:numPr>
          <w:ilvl w:val="2"/>
          <w:numId w:val="900"/>
        </w:numPr>
        <w:spacing w:before="0" w:after="0"/>
      </w:pPr>
      <w:r>
        <w:t>Trade and Cooperation Agreement</w:t>
      </w:r>
    </w:p>
    <w:p>
      <w:pPr>
        <w:numPr>
          <w:ilvl w:val="2"/>
          <w:numId w:val="900"/>
        </w:numPr>
        <w:spacing w:before="0" w:after="0"/>
      </w:pPr>
      <w:r>
        <w:t>Northern Ireland Protocol</w:t>
      </w:r>
    </w:p>
    <w:p>
      <w:pPr>
        <w:numPr>
          <w:ilvl w:val="2"/>
          <w:numId w:val="900"/>
        </w:numPr>
        <w:spacing w:before="0" w:after="0"/>
      </w:pPr>
      <w:r>
        <w:t>Financial Services Equivalence</w:t>
      </w:r>
    </w:p>
    <w:p>
      <w:pPr>
        <w:numPr>
          <w:ilvl w:val="2"/>
          <w:numId w:val="900"/>
        </w:numPr>
        <w:spacing w:before="0" w:after="0"/>
      </w:pPr>
      <w:r>
        <w:t>Data Adequacy Decisions</w:t>
      </w:r>
    </w:p>
    <w:p>
      <w:pPr>
        <w:numPr>
          <w:ilvl w:val="0"/>
          <w:numId w:val="900"/>
        </w:numPr>
        <w:spacing w:before="0" w:after="0"/>
      </w:pPr>
      <w:r>
        <w:t>Brexit Process and Consequences</w:t>
      </w:r>
    </w:p>
    <w:p>
      <w:pPr>
        <w:numPr>
          <w:ilvl w:val="1"/>
          <w:numId w:val="900"/>
        </w:numPr>
        <w:spacing w:before="0" w:after="0"/>
      </w:pPr>
      <w:r>
        <w:t>Causes and Background</w:t>
      </w:r>
    </w:p>
    <w:p>
      <w:pPr>
        <w:numPr>
          <w:ilvl w:val="2"/>
          <w:numId w:val="900"/>
        </w:numPr>
        <w:spacing w:before="0" w:after="0"/>
      </w:pPr>
      <w:r>
        <w:t>Political Factors</w:t>
      </w:r>
    </w:p>
    <w:p>
      <w:pPr>
        <w:numPr>
          <w:ilvl w:val="2"/>
          <w:numId w:val="900"/>
        </w:numPr>
        <w:spacing w:before="0" w:after="0"/>
      </w:pPr>
      <w:r>
        <w:t>Economic Concerns</w:t>
      </w:r>
    </w:p>
    <w:p>
      <w:pPr>
        <w:numPr>
          <w:ilvl w:val="2"/>
          <w:numId w:val="900"/>
        </w:numPr>
        <w:spacing w:before="0" w:after="0"/>
      </w:pPr>
      <w:r>
        <w:t>Immigration Issues</w:t>
      </w:r>
    </w:p>
    <w:p>
      <w:pPr>
        <w:numPr>
          <w:ilvl w:val="2"/>
          <w:numId w:val="900"/>
        </w:numPr>
        <w:spacing w:before="0" w:after="0"/>
      </w:pPr>
      <w:r>
        <w:t>Sovereignty Arguments</w:t>
      </w:r>
    </w:p>
    <w:p>
      <w:pPr>
        <w:numPr>
          <w:ilvl w:val="1"/>
          <w:numId w:val="900"/>
        </w:numPr>
        <w:spacing w:before="0" w:after="0"/>
      </w:pPr>
      <w:r>
        <w:t>Article 50 Process</w:t>
      </w:r>
    </w:p>
    <w:p>
      <w:pPr>
        <w:numPr>
          <w:ilvl w:val="2"/>
          <w:numId w:val="900"/>
        </w:numPr>
        <w:spacing w:before="0" w:after="0"/>
      </w:pPr>
      <w:r>
        <w:t>Notification and Timeline</w:t>
      </w:r>
    </w:p>
    <w:p>
      <w:pPr>
        <w:numPr>
          <w:ilvl w:val="2"/>
          <w:numId w:val="900"/>
        </w:numPr>
        <w:spacing w:before="0" w:after="0"/>
      </w:pPr>
      <w:r>
        <w:t>Withdrawal Agreement Negotiations</w:t>
      </w:r>
    </w:p>
    <w:p>
      <w:pPr>
        <w:numPr>
          <w:ilvl w:val="2"/>
          <w:numId w:val="900"/>
        </w:numPr>
        <w:spacing w:before="0" w:after="0"/>
      </w:pPr>
      <w:r>
        <w:t>Parliamentary Approval Process</w:t>
      </w:r>
    </w:p>
    <w:p>
      <w:pPr>
        <w:numPr>
          <w:ilvl w:val="2"/>
          <w:numId w:val="900"/>
        </w:numPr>
        <w:spacing w:before="0" w:after="0"/>
      </w:pPr>
      <w:r>
        <w:t>Extension Requests</w:t>
      </w:r>
    </w:p>
    <w:p>
      <w:pPr>
        <w:numPr>
          <w:ilvl w:val="1"/>
          <w:numId w:val="900"/>
        </w:numPr>
        <w:spacing w:before="0" w:after="0"/>
      </w:pPr>
      <w:r>
        <w:t>Withdrawal Agreement</w:t>
      </w:r>
    </w:p>
    <w:p>
      <w:pPr>
        <w:numPr>
          <w:ilvl w:val="2"/>
          <w:numId w:val="900"/>
        </w:numPr>
        <w:spacing w:before="0" w:after="0"/>
      </w:pPr>
      <w:r>
        <w:t>Citizens' Rights Protection</w:t>
      </w:r>
    </w:p>
    <w:p>
      <w:pPr>
        <w:numPr>
          <w:ilvl w:val="2"/>
          <w:numId w:val="900"/>
        </w:numPr>
        <w:spacing w:before="0" w:after="0"/>
      </w:pPr>
      <w:r>
        <w:t>Financial Settlement</w:t>
      </w:r>
    </w:p>
    <w:p>
      <w:pPr>
        <w:numPr>
          <w:ilvl w:val="2"/>
          <w:numId w:val="900"/>
        </w:numPr>
        <w:spacing w:before="0" w:after="0"/>
      </w:pPr>
      <w:r>
        <w:t>Northern Ireland Arrangements</w:t>
      </w:r>
    </w:p>
    <w:p>
      <w:pPr>
        <w:numPr>
          <w:ilvl w:val="2"/>
          <w:numId w:val="900"/>
        </w:numPr>
        <w:spacing w:before="0" w:after="0"/>
      </w:pPr>
      <w:r>
        <w:t>Transition Period</w:t>
      </w:r>
    </w:p>
    <w:p>
      <w:pPr>
        <w:numPr>
          <w:ilvl w:val="1"/>
          <w:numId w:val="900"/>
        </w:numPr>
        <w:spacing w:before="0" w:after="0"/>
      </w:pPr>
      <w:r>
        <w:t>Future Relationship</w:t>
      </w:r>
    </w:p>
    <w:p>
      <w:pPr>
        <w:numPr>
          <w:ilvl w:val="2"/>
          <w:numId w:val="900"/>
        </w:numPr>
        <w:spacing w:before="0" w:after="0"/>
      </w:pPr>
      <w:r>
        <w:t>Trade and Cooperation Agreement</w:t>
      </w:r>
    </w:p>
    <w:p>
      <w:pPr>
        <w:numPr>
          <w:ilvl w:val="2"/>
          <w:numId w:val="900"/>
        </w:numPr>
        <w:spacing w:before="0" w:after="0"/>
      </w:pPr>
      <w:r>
        <w:t>Level Playing Field Provisions</w:t>
      </w:r>
    </w:p>
    <w:p>
      <w:pPr>
        <w:numPr>
          <w:ilvl w:val="2"/>
          <w:numId w:val="900"/>
        </w:numPr>
        <w:spacing w:before="0" w:after="0"/>
      </w:pPr>
      <w:r>
        <w:t>Dispute Resolution Mechanisms</w:t>
      </w:r>
    </w:p>
    <w:p>
      <w:pPr>
        <w:numPr>
          <w:ilvl w:val="2"/>
          <w:numId w:val="900"/>
        </w:numPr>
        <w:spacing w:before="0" w:after="0"/>
      </w:pPr>
      <w:r>
        <w:t>Review and Revision Clauses</w:t>
      </w:r>
    </w:p>
    <w:p>
      <w:pPr>
        <w:numPr>
          <w:ilvl w:val="1"/>
          <w:numId w:val="900"/>
        </w:numPr>
        <w:spacing w:before="0" w:after="0"/>
      </w:pPr>
      <w:r>
        <w:t>Economic Impact Assessment</w:t>
      </w:r>
    </w:p>
    <w:p>
      <w:pPr>
        <w:numPr>
          <w:ilvl w:val="2"/>
          <w:numId w:val="900"/>
        </w:numPr>
        <w:spacing w:before="0" w:after="0"/>
      </w:pPr>
      <w:r>
        <w:t>Trade Effects</w:t>
      </w:r>
    </w:p>
    <w:p>
      <w:pPr>
        <w:numPr>
          <w:ilvl w:val="2"/>
          <w:numId w:val="900"/>
        </w:numPr>
        <w:spacing w:before="0" w:after="0"/>
      </w:pPr>
      <w:r>
        <w:t>Investment Flows</w:t>
      </w:r>
    </w:p>
    <w:p>
      <w:pPr>
        <w:numPr>
          <w:ilvl w:val="2"/>
          <w:numId w:val="900"/>
        </w:numPr>
        <w:spacing w:before="0" w:after="0"/>
      </w:pPr>
      <w:r>
        <w:t>Financial Services</w:t>
      </w:r>
    </w:p>
    <w:p>
      <w:pPr>
        <w:numPr>
          <w:ilvl w:val="2"/>
          <w:numId w:val="900"/>
        </w:numPr>
        <w:spacing w:before="0" w:after="0"/>
      </w:pPr>
      <w:r>
        <w:t>Labor Mobility</w:t>
      </w:r>
    </w:p>
    <w:p>
      <w:pPr>
        <w:pStyle w:val="Heading1"/>
      </w:pPr>
      <w:r>
        <w:t>Contemporary Challenges and Future of Integration</w:t>
      </w:r>
    </w:p>
    <w:p>
      <w:pPr>
        <w:numPr>
          <w:ilvl w:val="0"/>
          <w:numId w:val="900"/>
        </w:numPr>
        <w:spacing w:before="0" w:after="0"/>
      </w:pPr>
      <w:r>
        <w:t>The Eurozone Crisis</w:t>
      </w:r>
    </w:p>
    <w:p>
      <w:pPr>
        <w:numPr>
          <w:ilvl w:val="1"/>
          <w:numId w:val="900"/>
        </w:numPr>
        <w:spacing w:before="0" w:after="0"/>
      </w:pPr>
      <w:r>
        <w:t>Origins and Causes</w:t>
      </w:r>
    </w:p>
    <w:p>
      <w:pPr>
        <w:numPr>
          <w:ilvl w:val="2"/>
          <w:numId w:val="900"/>
        </w:numPr>
        <w:spacing w:before="0" w:after="0"/>
      </w:pPr>
      <w:r>
        <w:t>Global Financial Crisis Impact</w:t>
      </w:r>
    </w:p>
    <w:p>
      <w:pPr>
        <w:numPr>
          <w:ilvl w:val="2"/>
          <w:numId w:val="900"/>
        </w:numPr>
        <w:spacing w:before="0" w:after="0"/>
      </w:pPr>
      <w:r>
        <w:t>Fiscal Imbalances</w:t>
      </w:r>
    </w:p>
    <w:p>
      <w:pPr>
        <w:numPr>
          <w:ilvl w:val="2"/>
          <w:numId w:val="900"/>
        </w:numPr>
        <w:spacing w:before="0" w:after="0"/>
      </w:pPr>
      <w:r>
        <w:t>Banking Sector Vulnerabilities</w:t>
      </w:r>
    </w:p>
    <w:p>
      <w:pPr>
        <w:numPr>
          <w:ilvl w:val="2"/>
          <w:numId w:val="900"/>
        </w:numPr>
        <w:spacing w:before="0" w:after="0"/>
      </w:pPr>
      <w:r>
        <w:t>Competitiveness Divergences</w:t>
      </w:r>
    </w:p>
    <w:p>
      <w:pPr>
        <w:numPr>
          <w:ilvl w:val="1"/>
          <w:numId w:val="900"/>
        </w:numPr>
        <w:spacing w:before="0" w:after="0"/>
      </w:pPr>
      <w:r>
        <w:t>Crisis Progression</w:t>
      </w:r>
    </w:p>
    <w:p>
      <w:pPr>
        <w:numPr>
          <w:ilvl w:val="2"/>
          <w:numId w:val="900"/>
        </w:numPr>
        <w:spacing w:before="0" w:after="0"/>
      </w:pPr>
      <w:r>
        <w:t>Greek Debt Crisis</w:t>
      </w:r>
    </w:p>
    <w:p>
      <w:pPr>
        <w:numPr>
          <w:ilvl w:val="2"/>
          <w:numId w:val="900"/>
        </w:numPr>
        <w:spacing w:before="0" w:after="0"/>
      </w:pPr>
      <w:r>
        <w:t>Contagion to Other Member States</w:t>
      </w:r>
    </w:p>
    <w:p>
      <w:pPr>
        <w:numPr>
          <w:ilvl w:val="2"/>
          <w:numId w:val="900"/>
        </w:numPr>
        <w:spacing w:before="0" w:after="0"/>
      </w:pPr>
      <w:r>
        <w:t>Banking-Sovereign Nexus</w:t>
      </w:r>
    </w:p>
    <w:p>
      <w:pPr>
        <w:numPr>
          <w:ilvl w:val="2"/>
          <w:numId w:val="900"/>
        </w:numPr>
        <w:spacing w:before="0" w:after="0"/>
      </w:pPr>
      <w:r>
        <w:t>Market Pressure and Speculation</w:t>
      </w:r>
    </w:p>
    <w:p>
      <w:pPr>
        <w:numPr>
          <w:ilvl w:val="1"/>
          <w:numId w:val="900"/>
        </w:numPr>
        <w:spacing w:before="0" w:after="0"/>
      </w:pPr>
      <w:r>
        <w:t>Policy Responses</w:t>
      </w:r>
    </w:p>
    <w:p>
      <w:pPr>
        <w:numPr>
          <w:ilvl w:val="2"/>
          <w:numId w:val="900"/>
        </w:numPr>
        <w:spacing w:before="0" w:after="0"/>
      </w:pPr>
      <w:r>
        <w:t>Financial Assistance Programs</w:t>
      </w:r>
    </w:p>
    <w:p>
      <w:pPr>
        <w:numPr>
          <w:ilvl w:val="2"/>
          <w:numId w:val="900"/>
        </w:numPr>
        <w:spacing w:before="0" w:after="0"/>
      </w:pPr>
      <w:r>
        <w:t>European Financial Stability Facility</w:t>
      </w:r>
    </w:p>
    <w:p>
      <w:pPr>
        <w:numPr>
          <w:ilvl w:val="2"/>
          <w:numId w:val="900"/>
        </w:numPr>
        <w:spacing w:before="0" w:after="0"/>
      </w:pPr>
      <w:r>
        <w:t>European Stability Mechanism</w:t>
      </w:r>
    </w:p>
    <w:p>
      <w:pPr>
        <w:numPr>
          <w:ilvl w:val="2"/>
          <w:numId w:val="900"/>
        </w:numPr>
        <w:spacing w:before="0" w:after="0"/>
      </w:pPr>
      <w:r>
        <w:t>Banking Union Development</w:t>
      </w:r>
    </w:p>
    <w:p>
      <w:pPr>
        <w:numPr>
          <w:ilvl w:val="3"/>
          <w:numId w:val="900"/>
        </w:numPr>
        <w:spacing w:before="0" w:after="0"/>
      </w:pPr>
      <w:r>
        <w:t>Single Supervisory Mechanism</w:t>
      </w:r>
    </w:p>
    <w:p>
      <w:pPr>
        <w:numPr>
          <w:ilvl w:val="3"/>
          <w:numId w:val="900"/>
        </w:numPr>
        <w:spacing w:before="0" w:after="0"/>
      </w:pPr>
      <w:r>
        <w:t>Single Resolution Mechanism</w:t>
      </w:r>
    </w:p>
    <w:p>
      <w:pPr>
        <w:numPr>
          <w:ilvl w:val="3"/>
          <w:numId w:val="900"/>
        </w:numPr>
        <w:spacing w:before="0" w:after="0"/>
      </w:pPr>
      <w:r>
        <w:t>European Deposit Insurance Scheme</w:t>
      </w:r>
    </w:p>
    <w:p>
      <w:pPr>
        <w:numPr>
          <w:ilvl w:val="2"/>
          <w:numId w:val="900"/>
        </w:numPr>
        <w:spacing w:before="0" w:after="0"/>
      </w:pPr>
      <w:r>
        <w:t>Fiscal Compact</w:t>
      </w:r>
    </w:p>
    <w:p>
      <w:pPr>
        <w:numPr>
          <w:ilvl w:val="2"/>
          <w:numId w:val="900"/>
        </w:numPr>
        <w:spacing w:before="0" w:after="0"/>
      </w:pPr>
      <w:r>
        <w:t>European Semester Enhancement</w:t>
      </w:r>
    </w:p>
    <w:p>
      <w:pPr>
        <w:numPr>
          <w:ilvl w:val="0"/>
          <w:numId w:val="900"/>
        </w:numPr>
        <w:spacing w:before="0" w:after="0"/>
      </w:pPr>
      <w:r>
        <w:t>Current Economic Challenges</w:t>
      </w:r>
    </w:p>
    <w:p>
      <w:pPr>
        <w:numPr>
          <w:ilvl w:val="1"/>
          <w:numId w:val="900"/>
        </w:numPr>
        <w:spacing w:before="0" w:after="0"/>
      </w:pPr>
      <w:r>
        <w:t>Asymmetric Shocks</w:t>
      </w:r>
    </w:p>
    <w:p>
      <w:pPr>
        <w:numPr>
          <w:ilvl w:val="2"/>
          <w:numId w:val="900"/>
        </w:numPr>
        <w:spacing w:before="0" w:after="0"/>
      </w:pPr>
      <w:r>
        <w:t>Regional Economic Disparities</w:t>
      </w:r>
    </w:p>
    <w:p>
      <w:pPr>
        <w:numPr>
          <w:ilvl w:val="2"/>
          <w:numId w:val="900"/>
        </w:numPr>
        <w:spacing w:before="0" w:after="0"/>
      </w:pPr>
      <w:r>
        <w:t>Adjustment Mechanisms Limitations</w:t>
      </w:r>
    </w:p>
    <w:p>
      <w:pPr>
        <w:numPr>
          <w:ilvl w:val="2"/>
          <w:numId w:val="900"/>
        </w:numPr>
        <w:spacing w:before="0" w:after="0"/>
      </w:pPr>
      <w:r>
        <w:t>Internal Devaluation Process</w:t>
      </w:r>
    </w:p>
    <w:p>
      <w:pPr>
        <w:numPr>
          <w:ilvl w:val="1"/>
          <w:numId w:val="900"/>
        </w:numPr>
        <w:spacing w:before="0" w:after="0"/>
      </w:pPr>
      <w:r>
        <w:t>Incomplete Economic Union</w:t>
      </w:r>
    </w:p>
    <w:p>
      <w:pPr>
        <w:numPr>
          <w:ilvl w:val="2"/>
          <w:numId w:val="900"/>
        </w:numPr>
        <w:spacing w:before="0" w:after="0"/>
      </w:pPr>
      <w:r>
        <w:t>Limited Central Budget</w:t>
      </w:r>
    </w:p>
    <w:p>
      <w:pPr>
        <w:numPr>
          <w:ilvl w:val="2"/>
          <w:numId w:val="900"/>
        </w:numPr>
        <w:spacing w:before="0" w:after="0"/>
      </w:pPr>
      <w:r>
        <w:t>Absence of Fiscal Union</w:t>
      </w:r>
    </w:p>
    <w:p>
      <w:pPr>
        <w:numPr>
          <w:ilvl w:val="2"/>
          <w:numId w:val="900"/>
        </w:numPr>
        <w:spacing w:before="0" w:after="0"/>
      </w:pPr>
      <w:r>
        <w:t>Transfer Mechanisms Inadequacy</w:t>
      </w:r>
    </w:p>
    <w:p>
      <w:pPr>
        <w:numPr>
          <w:ilvl w:val="1"/>
          <w:numId w:val="900"/>
        </w:numPr>
        <w:spacing w:before="0" w:after="0"/>
      </w:pPr>
      <w:r>
        <w:t>Competitiveness Gaps</w:t>
      </w:r>
    </w:p>
    <w:p>
      <w:pPr>
        <w:numPr>
          <w:ilvl w:val="2"/>
          <w:numId w:val="900"/>
        </w:numPr>
        <w:spacing w:before="0" w:after="0"/>
      </w:pPr>
      <w:r>
        <w:t>Productivity Differences</w:t>
      </w:r>
    </w:p>
    <w:p>
      <w:pPr>
        <w:numPr>
          <w:ilvl w:val="2"/>
          <w:numId w:val="900"/>
        </w:numPr>
        <w:spacing w:before="0" w:after="0"/>
      </w:pPr>
      <w:r>
        <w:t>Unit Labor Cost Divergences</w:t>
      </w:r>
    </w:p>
    <w:p>
      <w:pPr>
        <w:numPr>
          <w:ilvl w:val="2"/>
          <w:numId w:val="900"/>
        </w:numPr>
        <w:spacing w:before="0" w:after="0"/>
      </w:pPr>
      <w:r>
        <w:t>Innovation Disparities</w:t>
      </w:r>
    </w:p>
    <w:p>
      <w:pPr>
        <w:numPr>
          <w:ilvl w:val="1"/>
          <w:numId w:val="900"/>
        </w:numPr>
        <w:spacing w:before="0" w:after="0"/>
      </w:pPr>
      <w:r>
        <w:t>Demographic Transitions</w:t>
      </w:r>
    </w:p>
    <w:p>
      <w:pPr>
        <w:numPr>
          <w:ilvl w:val="2"/>
          <w:numId w:val="900"/>
        </w:numPr>
        <w:spacing w:before="0" w:after="0"/>
      </w:pPr>
      <w:r>
        <w:t>Aging Population Impact</w:t>
      </w:r>
    </w:p>
    <w:p>
      <w:pPr>
        <w:numPr>
          <w:ilvl w:val="2"/>
          <w:numId w:val="900"/>
        </w:numPr>
        <w:spacing w:before="0" w:after="0"/>
      </w:pPr>
      <w:r>
        <w:t>Migration Pressures</w:t>
      </w:r>
    </w:p>
    <w:p>
      <w:pPr>
        <w:numPr>
          <w:ilvl w:val="2"/>
          <w:numId w:val="900"/>
        </w:numPr>
        <w:spacing w:before="0" w:after="0"/>
      </w:pPr>
      <w:r>
        <w:t>Pension System Sustainability</w:t>
      </w:r>
    </w:p>
    <w:p>
      <w:pPr>
        <w:numPr>
          <w:ilvl w:val="1"/>
          <w:numId w:val="900"/>
        </w:numPr>
        <w:spacing w:before="0" w:after="0"/>
      </w:pPr>
      <w:r>
        <w:t>Digital Transformation</w:t>
      </w:r>
    </w:p>
    <w:p>
      <w:pPr>
        <w:numPr>
          <w:ilvl w:val="2"/>
          <w:numId w:val="900"/>
        </w:numPr>
        <w:spacing w:before="0" w:after="0"/>
      </w:pPr>
      <w:r>
        <w:t>Digital Single Market Development</w:t>
      </w:r>
    </w:p>
    <w:p>
      <w:pPr>
        <w:numPr>
          <w:ilvl w:val="2"/>
          <w:numId w:val="900"/>
        </w:numPr>
        <w:spacing w:before="0" w:after="0"/>
      </w:pPr>
      <w:r>
        <w:t>Artificial Intelligence Regulation</w:t>
      </w:r>
    </w:p>
    <w:p>
      <w:pPr>
        <w:numPr>
          <w:ilvl w:val="2"/>
          <w:numId w:val="900"/>
        </w:numPr>
        <w:spacing w:before="0" w:after="0"/>
      </w:pPr>
      <w:r>
        <w:t>Data Governance Framework</w:t>
      </w:r>
    </w:p>
    <w:p>
      <w:pPr>
        <w:numPr>
          <w:ilvl w:val="1"/>
          <w:numId w:val="900"/>
        </w:numPr>
        <w:spacing w:before="0" w:after="0"/>
      </w:pPr>
      <w:r>
        <w:t>Green Transition</w:t>
      </w:r>
    </w:p>
    <w:p>
      <w:pPr>
        <w:numPr>
          <w:ilvl w:val="2"/>
          <w:numId w:val="900"/>
        </w:numPr>
        <w:spacing w:before="0" w:after="0"/>
      </w:pPr>
      <w:r>
        <w:t>European Green Deal</w:t>
      </w:r>
    </w:p>
    <w:p>
      <w:pPr>
        <w:numPr>
          <w:ilvl w:val="2"/>
          <w:numId w:val="900"/>
        </w:numPr>
        <w:spacing w:before="0" w:after="0"/>
      </w:pPr>
      <w:r>
        <w:t>Carbon Border Adjustments</w:t>
      </w:r>
    </w:p>
    <w:p>
      <w:pPr>
        <w:numPr>
          <w:ilvl w:val="2"/>
          <w:numId w:val="900"/>
        </w:numPr>
        <w:spacing w:before="0" w:after="0"/>
      </w:pPr>
      <w:r>
        <w:t>Just Transition Mechanism</w:t>
      </w:r>
    </w:p>
    <w:p>
      <w:pPr>
        <w:numPr>
          <w:ilvl w:val="0"/>
          <w:numId w:val="900"/>
        </w:numPr>
        <w:spacing w:before="0" w:after="0"/>
      </w:pPr>
      <w:r>
        <w:t>Political and Institutional Challenges</w:t>
      </w:r>
    </w:p>
    <w:p>
      <w:pPr>
        <w:numPr>
          <w:ilvl w:val="1"/>
          <w:numId w:val="900"/>
        </w:numPr>
        <w:spacing w:before="0" w:after="0"/>
      </w:pPr>
      <w:r>
        <w:t>Democratic Deficit</w:t>
      </w:r>
    </w:p>
    <w:p>
      <w:pPr>
        <w:numPr>
          <w:ilvl w:val="2"/>
          <w:numId w:val="900"/>
        </w:numPr>
        <w:spacing w:before="0" w:after="0"/>
      </w:pPr>
      <w:r>
        <w:t>Transparency and Accountability</w:t>
      </w:r>
    </w:p>
    <w:p>
      <w:pPr>
        <w:numPr>
          <w:ilvl w:val="2"/>
          <w:numId w:val="900"/>
        </w:numPr>
        <w:spacing w:before="0" w:after="0"/>
      </w:pPr>
      <w:r>
        <w:t>European Parliament Role</w:t>
      </w:r>
    </w:p>
    <w:p>
      <w:pPr>
        <w:numPr>
          <w:ilvl w:val="2"/>
          <w:numId w:val="900"/>
        </w:numPr>
        <w:spacing w:before="0" w:after="0"/>
      </w:pPr>
      <w:r>
        <w:t>National Parliament Involvement</w:t>
      </w:r>
    </w:p>
    <w:p>
      <w:pPr>
        <w:numPr>
          <w:ilvl w:val="2"/>
          <w:numId w:val="900"/>
        </w:numPr>
        <w:spacing w:before="0" w:after="0"/>
      </w:pPr>
      <w:r>
        <w:t>Citizen Participation</w:t>
      </w:r>
    </w:p>
    <w:p>
      <w:pPr>
        <w:numPr>
          <w:ilvl w:val="1"/>
          <w:numId w:val="900"/>
        </w:numPr>
        <w:spacing w:before="0" w:after="0"/>
      </w:pPr>
      <w:r>
        <w:t>Rise of Populism and Euroscepticism</w:t>
      </w:r>
    </w:p>
    <w:p>
      <w:pPr>
        <w:numPr>
          <w:ilvl w:val="2"/>
          <w:numId w:val="900"/>
        </w:numPr>
        <w:spacing w:before="0" w:after="0"/>
      </w:pPr>
      <w:r>
        <w:t>Anti-EU Political Movements</w:t>
      </w:r>
    </w:p>
    <w:p>
      <w:pPr>
        <w:numPr>
          <w:ilvl w:val="2"/>
          <w:numId w:val="900"/>
        </w:numPr>
        <w:spacing w:before="0" w:after="0"/>
      </w:pPr>
      <w:r>
        <w:t>Impact on Policy Cohesion</w:t>
      </w:r>
    </w:p>
    <w:p>
      <w:pPr>
        <w:numPr>
          <w:ilvl w:val="2"/>
          <w:numId w:val="900"/>
        </w:numPr>
        <w:spacing w:before="0" w:after="0"/>
      </w:pPr>
      <w:r>
        <w:t>National vs. European Identity</w:t>
      </w:r>
    </w:p>
    <w:p>
      <w:pPr>
        <w:numPr>
          <w:ilvl w:val="1"/>
          <w:numId w:val="900"/>
        </w:numPr>
        <w:spacing w:before="0" w:after="0"/>
      </w:pPr>
      <w:r>
        <w:t>Institutional Reform Needs</w:t>
      </w:r>
    </w:p>
    <w:p>
      <w:pPr>
        <w:numPr>
          <w:ilvl w:val="2"/>
          <w:numId w:val="900"/>
        </w:numPr>
        <w:spacing w:before="0" w:after="0"/>
      </w:pPr>
      <w:r>
        <w:t>Decision-Making Efficiency</w:t>
      </w:r>
    </w:p>
    <w:p>
      <w:pPr>
        <w:numPr>
          <w:ilvl w:val="2"/>
          <w:numId w:val="900"/>
        </w:numPr>
        <w:spacing w:before="0" w:after="0"/>
      </w:pPr>
      <w:r>
        <w:t>Legitimacy Enhancement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0"/>
          <w:numId w:val="900"/>
        </w:numPr>
        <w:spacing w:before="0" w:after="0"/>
      </w:pPr>
      <w:r>
        <w:t>Future Directions and Scenarios</w:t>
      </w:r>
    </w:p>
    <w:p>
      <w:pPr>
        <w:numPr>
          <w:ilvl w:val="1"/>
          <w:numId w:val="900"/>
        </w:numPr>
        <w:spacing w:before="0" w:after="0"/>
      </w:pPr>
      <w:r>
        <w:t>Deepening vs. Widening Debate</w:t>
      </w:r>
    </w:p>
    <w:p>
      <w:pPr>
        <w:numPr>
          <w:ilvl w:val="2"/>
          <w:numId w:val="900"/>
        </w:numPr>
        <w:spacing w:before="0" w:after="0"/>
      </w:pPr>
      <w:r>
        <w:t>Further Integration Options</w:t>
      </w:r>
    </w:p>
    <w:p>
      <w:pPr>
        <w:numPr>
          <w:ilvl w:val="2"/>
          <w:numId w:val="900"/>
        </w:numPr>
        <w:spacing w:before="0" w:after="0"/>
      </w:pPr>
      <w:r>
        <w:t>Enlargement Priorities</w:t>
      </w:r>
    </w:p>
    <w:p>
      <w:pPr>
        <w:numPr>
          <w:ilvl w:val="2"/>
          <w:numId w:val="900"/>
        </w:numPr>
        <w:spacing w:before="0" w:after="0"/>
      </w:pPr>
      <w:r>
        <w:t>Capacity Constraints</w:t>
      </w:r>
    </w:p>
    <w:p>
      <w:pPr>
        <w:numPr>
          <w:ilvl w:val="1"/>
          <w:numId w:val="900"/>
        </w:numPr>
        <w:spacing w:before="0" w:after="0"/>
      </w:pPr>
      <w:r>
        <w:t>EMU Reform Proposals</w:t>
      </w:r>
    </w:p>
    <w:p>
      <w:pPr>
        <w:numPr>
          <w:ilvl w:val="2"/>
          <w:numId w:val="900"/>
        </w:numPr>
        <w:spacing w:before="0" w:after="0"/>
      </w:pPr>
      <w:r>
        <w:t>Fiscal Union Development</w:t>
      </w:r>
    </w:p>
    <w:p>
      <w:pPr>
        <w:numPr>
          <w:ilvl w:val="2"/>
          <w:numId w:val="900"/>
        </w:numPr>
        <w:spacing w:before="0" w:after="0"/>
      </w:pPr>
      <w:r>
        <w:t>Eurozone Budget Creation</w:t>
      </w:r>
    </w:p>
    <w:p>
      <w:pPr>
        <w:numPr>
          <w:ilvl w:val="2"/>
          <w:numId w:val="900"/>
        </w:numPr>
        <w:spacing w:before="0" w:after="0"/>
      </w:pPr>
      <w:r>
        <w:t>European Unemployment Insurance</w:t>
      </w:r>
    </w:p>
    <w:p>
      <w:pPr>
        <w:numPr>
          <w:ilvl w:val="2"/>
          <w:numId w:val="900"/>
        </w:numPr>
        <w:spacing w:before="0" w:after="0"/>
      </w:pPr>
      <w:r>
        <w:t>Debt Mutualization Options</w:t>
      </w:r>
    </w:p>
    <w:p>
      <w:pPr>
        <w:numPr>
          <w:ilvl w:val="1"/>
          <w:numId w:val="900"/>
        </w:numPr>
        <w:spacing w:before="0" w:after="0"/>
      </w:pPr>
      <w:r>
        <w:t>Differentiated Integration</w:t>
      </w:r>
    </w:p>
    <w:p>
      <w:pPr>
        <w:numPr>
          <w:ilvl w:val="2"/>
          <w:numId w:val="900"/>
        </w:numPr>
        <w:spacing w:before="0" w:after="0"/>
      </w:pPr>
      <w:r>
        <w:t>Multi-Speed Europe Concept</w:t>
      </w:r>
    </w:p>
    <w:p>
      <w:pPr>
        <w:numPr>
          <w:ilvl w:val="2"/>
          <w:numId w:val="900"/>
        </w:numPr>
        <w:spacing w:before="0" w:after="0"/>
      </w:pPr>
      <w:r>
        <w:t>Variable Geometry Arrangements</w:t>
      </w:r>
    </w:p>
    <w:p>
      <w:pPr>
        <w:numPr>
          <w:ilvl w:val="2"/>
          <w:numId w:val="900"/>
        </w:numPr>
        <w:spacing w:before="0" w:after="0"/>
      </w:pPr>
      <w:r>
        <w:t>Enhanced Cooperation Mechanisms</w:t>
      </w:r>
    </w:p>
    <w:p>
      <w:pPr>
        <w:numPr>
          <w:ilvl w:val="2"/>
          <w:numId w:val="900"/>
        </w:numPr>
        <w:spacing w:before="0" w:after="0"/>
      </w:pPr>
      <w:r>
        <w:t>Core Europe Formation</w:t>
      </w:r>
    </w:p>
    <w:p>
      <w:pPr>
        <w:numPr>
          <w:ilvl w:val="1"/>
          <w:numId w:val="900"/>
        </w:numPr>
        <w:spacing w:before="0" w:after="0"/>
      </w:pPr>
      <w:r>
        <w:t>Strategic Autonomy Agenda</w:t>
      </w:r>
    </w:p>
    <w:p>
      <w:pPr>
        <w:numPr>
          <w:ilvl w:val="2"/>
          <w:numId w:val="900"/>
        </w:numPr>
        <w:spacing w:before="0" w:after="0"/>
      </w:pPr>
      <w:r>
        <w:t>Economic Sovereignty Enhancement</w:t>
      </w:r>
    </w:p>
    <w:p>
      <w:pPr>
        <w:numPr>
          <w:ilvl w:val="2"/>
          <w:numId w:val="900"/>
        </w:numPr>
        <w:spacing w:before="0" w:after="0"/>
      </w:pPr>
      <w:r>
        <w:t>Supply Chain Resilience</w:t>
      </w:r>
    </w:p>
    <w:p>
      <w:pPr>
        <w:numPr>
          <w:ilvl w:val="2"/>
          <w:numId w:val="900"/>
        </w:numPr>
        <w:spacing w:before="0" w:after="0"/>
      </w:pPr>
      <w:r>
        <w:t>Technology Independence</w:t>
      </w:r>
    </w:p>
    <w:p>
      <w:pPr>
        <w:numPr>
          <w:ilvl w:val="2"/>
          <w:numId w:val="900"/>
        </w:numPr>
        <w:spacing w:before="0" w:after="0"/>
      </w:pPr>
      <w:r>
        <w:t>Defense Integration</w:t>
      </w:r>
    </w:p>
    <w:p>
      <w:pPr>
        <w:numPr>
          <w:ilvl w:val="1"/>
          <w:numId w:val="900"/>
        </w:numPr>
        <w:spacing w:before="0" w:after="0"/>
      </w:pPr>
      <w:r>
        <w:t>Conference on Future of Europe</w:t>
      </w:r>
    </w:p>
    <w:p>
      <w:pPr>
        <w:numPr>
          <w:ilvl w:val="2"/>
          <w:numId w:val="900"/>
        </w:numPr>
        <w:spacing w:before="0" w:after="0"/>
      </w:pPr>
      <w:r>
        <w:t>Citizen Consultation Process</w:t>
      </w:r>
    </w:p>
    <w:p>
      <w:pPr>
        <w:numPr>
          <w:ilvl w:val="2"/>
          <w:numId w:val="900"/>
        </w:numPr>
        <w:spacing w:before="0" w:after="0"/>
      </w:pPr>
      <w:r>
        <w:t>Institutional Reform Proposals</w:t>
      </w:r>
    </w:p>
    <w:p>
      <w:pPr>
        <w:numPr>
          <w:ilvl w:val="2"/>
          <w:numId w:val="900"/>
        </w:numPr>
        <w:spacing w:before="0" w:after="0"/>
      </w:pPr>
      <w:r>
        <w:t>Democratic Innovation</w:t>
      </w:r>
    </w:p>
    <w:p>
      <w:pPr>
        <w:numPr>
          <w:ilvl w:val="1"/>
          <w:numId w:val="900"/>
        </w:numPr>
        <w:spacing w:before="0" w:after="0"/>
      </w:pPr>
      <w:r>
        <w:t>Next Generation EU</w:t>
      </w:r>
    </w:p>
    <w:p>
      <w:pPr>
        <w:numPr>
          <w:ilvl w:val="2"/>
          <w:numId w:val="900"/>
        </w:numPr>
        <w:spacing w:before="0" w:after="0"/>
      </w:pPr>
      <w:r>
        <w:t>Recovery and Resilience Facility</w:t>
      </w:r>
    </w:p>
    <w:p>
      <w:pPr>
        <w:numPr>
          <w:ilvl w:val="2"/>
          <w:numId w:val="900"/>
        </w:numPr>
        <w:spacing w:before="0" w:after="0"/>
      </w:pPr>
      <w:r>
        <w:t>Own Resources Development</w:t>
      </w:r>
    </w:p>
    <w:p>
      <w:pPr>
        <w:numPr>
          <w:ilvl w:val="2"/>
          <w:numId w:val="900"/>
        </w:numPr>
        <w:spacing w:before="0" w:after="0"/>
      </w:pPr>
      <w:r>
        <w:t>Borrowing Capacity</w:t>
      </w:r>
    </w:p>
    <w:p>
      <w:pPr>
        <w:numPr>
          <w:ilvl w:val="2"/>
          <w:numId w:val="900"/>
        </w:numPr>
        <w:spacing w:before="0" w:after="0"/>
      </w:pPr>
      <w:r>
        <w:t>Conditionality Mechanisms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