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Equity Investing</w:t>
      </w:r>
    </w:p>
    <w:p>
      <w:pPr>
        <w:pStyle w:val="Heading1"/>
      </w:pPr>
      <w:r>
        <w:t>Introduction to Equity Investing</w:t>
      </w:r>
    </w:p>
    <w:p>
      <w:pPr>
        <w:numPr>
          <w:ilvl w:val="0"/>
          <w:numId w:val="900"/>
        </w:numPr>
        <w:spacing w:before="0" w:after="0"/>
      </w:pPr>
      <w:r>
        <w:t>Defining Equity</w:t>
      </w:r>
    </w:p>
    <w:p>
      <w:pPr>
        <w:numPr>
          <w:ilvl w:val="1"/>
          <w:numId w:val="900"/>
        </w:numPr>
        <w:spacing w:before="0" w:after="0"/>
      </w:pPr>
      <w:r>
        <w:t>Concept of Ownership in a Corporation</w:t>
      </w:r>
    </w:p>
    <w:p>
      <w:pPr>
        <w:numPr>
          <w:ilvl w:val="1"/>
          <w:numId w:val="900"/>
        </w:numPr>
        <w:spacing w:before="0" w:after="0"/>
      </w:pPr>
      <w:r>
        <w:t>Shares and Stocks as Units of Ownership</w:t>
      </w:r>
    </w:p>
    <w:p>
      <w:pPr>
        <w:numPr>
          <w:ilvl w:val="1"/>
          <w:numId w:val="900"/>
        </w:numPr>
        <w:spacing w:before="0" w:after="0"/>
      </w:pPr>
      <w:r>
        <w:t>Equity vs. Debt Financing</w:t>
      </w:r>
    </w:p>
    <w:p>
      <w:pPr>
        <w:numPr>
          <w:ilvl w:val="1"/>
          <w:numId w:val="900"/>
        </w:numPr>
        <w:spacing w:before="0" w:after="0"/>
      </w:pPr>
      <w:r>
        <w:t>Rights and Responsibilities of Shareholders</w:t>
      </w:r>
    </w:p>
    <w:p>
      <w:pPr>
        <w:numPr>
          <w:ilvl w:val="0"/>
          <w:numId w:val="900"/>
        </w:numPr>
        <w:spacing w:before="0" w:after="0"/>
      </w:pPr>
      <w:r>
        <w:t>The Role of Equity in Corporate Finance</w:t>
      </w:r>
    </w:p>
    <w:p>
      <w:pPr>
        <w:numPr>
          <w:ilvl w:val="1"/>
          <w:numId w:val="900"/>
        </w:numPr>
        <w:spacing w:before="0" w:after="0"/>
      </w:pPr>
      <w:r>
        <w:t>Raising Capital for Business Operations</w:t>
      </w:r>
    </w:p>
    <w:p>
      <w:pPr>
        <w:numPr>
          <w:ilvl w:val="1"/>
          <w:numId w:val="900"/>
        </w:numPr>
        <w:spacing w:before="0" w:after="0"/>
      </w:pPr>
      <w:r>
        <w:t>Equity Financing vs. Debt Financing</w:t>
      </w:r>
    </w:p>
    <w:p>
      <w:pPr>
        <w:numPr>
          <w:ilvl w:val="1"/>
          <w:numId w:val="900"/>
        </w:numPr>
        <w:spacing w:before="0" w:after="0"/>
      </w:pPr>
      <w:r>
        <w:t>Impact on Company Control and Ownership</w:t>
      </w:r>
    </w:p>
    <w:p>
      <w:pPr>
        <w:numPr>
          <w:ilvl w:val="1"/>
          <w:numId w:val="900"/>
        </w:numPr>
        <w:spacing w:before="0" w:after="0"/>
      </w:pPr>
      <w:r>
        <w:t>Cost of Equity Capital</w:t>
      </w:r>
    </w:p>
    <w:p>
      <w:pPr>
        <w:numPr>
          <w:ilvl w:val="0"/>
          <w:numId w:val="900"/>
        </w:numPr>
        <w:spacing w:before="0" w:after="0"/>
      </w:pPr>
      <w:r>
        <w:t>Initial Public Offerings (IPOs)</w:t>
      </w:r>
    </w:p>
    <w:p>
      <w:pPr>
        <w:numPr>
          <w:ilvl w:val="1"/>
          <w:numId w:val="900"/>
        </w:numPr>
        <w:spacing w:before="0" w:after="0"/>
      </w:pPr>
      <w:r>
        <w:t>IPO Process and Timeline</w:t>
      </w:r>
    </w:p>
    <w:p>
      <w:pPr>
        <w:numPr>
          <w:ilvl w:val="1"/>
          <w:numId w:val="900"/>
        </w:numPr>
        <w:spacing w:before="0" w:after="0"/>
      </w:pPr>
      <w:r>
        <w:t>Reasons for Going Public</w:t>
      </w:r>
    </w:p>
    <w:p>
      <w:pPr>
        <w:numPr>
          <w:ilvl w:val="1"/>
          <w:numId w:val="900"/>
        </w:numPr>
        <w:spacing w:before="0" w:after="0"/>
      </w:pPr>
      <w:r>
        <w:t>Underwriting and Pricing Mechanisms</w:t>
      </w:r>
    </w:p>
    <w:p>
      <w:pPr>
        <w:numPr>
          <w:ilvl w:val="1"/>
          <w:numId w:val="900"/>
        </w:numPr>
        <w:spacing w:before="0" w:after="0"/>
      </w:pPr>
      <w:r>
        <w:t>Lock-up Periods</w:t>
      </w:r>
    </w:p>
    <w:p>
      <w:pPr>
        <w:numPr>
          <w:ilvl w:val="1"/>
          <w:numId w:val="900"/>
        </w:numPr>
        <w:spacing w:before="0" w:after="0"/>
      </w:pPr>
      <w:r>
        <w:t>IPO Performance Analysis</w:t>
      </w:r>
    </w:p>
    <w:p>
      <w:pPr>
        <w:numPr>
          <w:ilvl w:val="0"/>
          <w:numId w:val="900"/>
        </w:numPr>
        <w:spacing w:before="0" w:after="0"/>
      </w:pPr>
      <w:r>
        <w:t>Secondary Offerings</w:t>
      </w:r>
    </w:p>
    <w:p>
      <w:pPr>
        <w:numPr>
          <w:ilvl w:val="1"/>
          <w:numId w:val="900"/>
        </w:numPr>
        <w:spacing w:before="0" w:after="0"/>
      </w:pPr>
      <w:r>
        <w:t>Follow-on Public Offerings</w:t>
      </w:r>
    </w:p>
    <w:p>
      <w:pPr>
        <w:numPr>
          <w:ilvl w:val="1"/>
          <w:numId w:val="900"/>
        </w:numPr>
        <w:spacing w:before="0" w:after="0"/>
      </w:pPr>
      <w:r>
        <w:t>Rights Offerings</w:t>
      </w:r>
    </w:p>
    <w:p>
      <w:pPr>
        <w:numPr>
          <w:ilvl w:val="1"/>
          <w:numId w:val="900"/>
        </w:numPr>
        <w:spacing w:before="0" w:after="0"/>
      </w:pPr>
      <w:r>
        <w:t>Dilution of Ownership</w:t>
      </w:r>
    </w:p>
    <w:p>
      <w:pPr>
        <w:numPr>
          <w:ilvl w:val="1"/>
          <w:numId w:val="900"/>
        </w:numPr>
        <w:spacing w:before="0" w:after="0"/>
      </w:pPr>
      <w:r>
        <w:t>Market Impact of Secondary Offerings</w:t>
      </w:r>
    </w:p>
    <w:p>
      <w:pPr>
        <w:numPr>
          <w:ilvl w:val="0"/>
          <w:numId w:val="900"/>
        </w:numPr>
        <w:spacing w:before="0" w:after="0"/>
      </w:pPr>
      <w:r>
        <w:t>Primary Goals of Equity Investing</w:t>
      </w:r>
    </w:p>
    <w:p>
      <w:pPr>
        <w:numPr>
          <w:ilvl w:val="1"/>
          <w:numId w:val="900"/>
        </w:numPr>
        <w:spacing w:before="0" w:after="0"/>
      </w:pPr>
      <w:r>
        <w:t>Capital Appreciation</w:t>
      </w:r>
    </w:p>
    <w:p>
      <w:pPr>
        <w:numPr>
          <w:ilvl w:val="1"/>
          <w:numId w:val="900"/>
        </w:numPr>
        <w:spacing w:before="0" w:after="0"/>
      </w:pPr>
      <w:r>
        <w:t>Dividend Income</w:t>
      </w:r>
    </w:p>
    <w:p>
      <w:pPr>
        <w:numPr>
          <w:ilvl w:val="1"/>
          <w:numId w:val="900"/>
        </w:numPr>
        <w:spacing w:before="0" w:after="0"/>
      </w:pPr>
      <w:r>
        <w:t>Inflation Protection</w:t>
      </w:r>
    </w:p>
    <w:p>
      <w:pPr>
        <w:numPr>
          <w:ilvl w:val="1"/>
          <w:numId w:val="900"/>
        </w:numPr>
        <w:spacing w:before="0" w:after="0"/>
      </w:pPr>
      <w:r>
        <w:t>Portfolio Diversification</w:t>
      </w:r>
    </w:p>
    <w:p>
      <w:pPr>
        <w:numPr>
          <w:ilvl w:val="0"/>
          <w:numId w:val="900"/>
        </w:numPr>
        <w:spacing w:before="0" w:after="0"/>
      </w:pPr>
      <w:r>
        <w:t>Equity vs. Other Asset Classes</w:t>
      </w:r>
    </w:p>
    <w:p>
      <w:pPr>
        <w:numPr>
          <w:ilvl w:val="1"/>
          <w:numId w:val="900"/>
        </w:numPr>
        <w:spacing w:before="0" w:after="0"/>
      </w:pPr>
      <w:r>
        <w:t>Stocks vs. Bonds</w:t>
      </w:r>
    </w:p>
    <w:p>
      <w:pPr>
        <w:numPr>
          <w:ilvl w:val="1"/>
          <w:numId w:val="900"/>
        </w:numPr>
        <w:spacing w:before="0" w:after="0"/>
      </w:pPr>
      <w:r>
        <w:t>Stocks vs. Real Estate</w:t>
      </w:r>
    </w:p>
    <w:p>
      <w:pPr>
        <w:numPr>
          <w:ilvl w:val="1"/>
          <w:numId w:val="900"/>
        </w:numPr>
        <w:spacing w:before="0" w:after="0"/>
      </w:pPr>
      <w:r>
        <w:t>Stocks vs. Commodities</w:t>
      </w:r>
    </w:p>
    <w:p>
      <w:pPr>
        <w:numPr>
          <w:ilvl w:val="1"/>
          <w:numId w:val="900"/>
        </w:numPr>
        <w:spacing w:before="0" w:after="0"/>
      </w:pPr>
      <w:r>
        <w:t>Stocks vs. Cash and Cash Equivalents</w:t>
      </w:r>
    </w:p>
    <w:p>
      <w:pPr>
        <w:numPr>
          <w:ilvl w:val="1"/>
          <w:numId w:val="900"/>
        </w:numPr>
        <w:spacing w:before="0" w:after="0"/>
      </w:pPr>
      <w:r>
        <w:t>Risk-Return Characteristics Comparison</w:t>
      </w:r>
    </w:p>
    <w:p>
      <w:pPr>
        <w:pStyle w:val="Heading1"/>
      </w:pPr>
      <w:r>
        <w:t>The Stock Market Ecosystem</w:t>
      </w:r>
    </w:p>
    <w:p>
      <w:pPr>
        <w:numPr>
          <w:ilvl w:val="0"/>
          <w:numId w:val="900"/>
        </w:numPr>
        <w:spacing w:before="0" w:after="0"/>
      </w:pPr>
      <w:r>
        <w:t>Market Participants</w:t>
      </w:r>
    </w:p>
    <w:p>
      <w:pPr>
        <w:numPr>
          <w:ilvl w:val="1"/>
          <w:numId w:val="900"/>
        </w:numPr>
        <w:spacing w:before="0" w:after="0"/>
      </w:pPr>
      <w:r>
        <w:t>Retail Investors</w:t>
      </w:r>
    </w:p>
    <w:p>
      <w:pPr>
        <w:numPr>
          <w:ilvl w:val="2"/>
          <w:numId w:val="900"/>
        </w:numPr>
        <w:spacing w:before="0" w:after="0"/>
      </w:pPr>
      <w:r>
        <w:t>Individual Investors</w:t>
      </w:r>
    </w:p>
    <w:p>
      <w:pPr>
        <w:numPr>
          <w:ilvl w:val="2"/>
          <w:numId w:val="900"/>
        </w:numPr>
        <w:spacing w:before="0" w:after="0"/>
      </w:pPr>
      <w:r>
        <w:t>Direct vs. Indirect Investing</w:t>
      </w:r>
    </w:p>
    <w:p>
      <w:pPr>
        <w:numPr>
          <w:ilvl w:val="2"/>
          <w:numId w:val="900"/>
        </w:numPr>
        <w:spacing w:before="0" w:after="0"/>
      </w:pPr>
      <w:r>
        <w:t>Robo-Advisors</w:t>
      </w:r>
    </w:p>
    <w:p>
      <w:pPr>
        <w:numPr>
          <w:ilvl w:val="1"/>
          <w:numId w:val="900"/>
        </w:numPr>
        <w:spacing w:before="0" w:after="0"/>
      </w:pPr>
      <w:r>
        <w:t>Institutional Investors</w:t>
      </w:r>
    </w:p>
    <w:p>
      <w:pPr>
        <w:numPr>
          <w:ilvl w:val="2"/>
          <w:numId w:val="900"/>
        </w:numPr>
        <w:spacing w:before="0" w:after="0"/>
      </w:pPr>
      <w:r>
        <w:t>Mutual Funds</w:t>
      </w:r>
    </w:p>
    <w:p>
      <w:pPr>
        <w:numPr>
          <w:ilvl w:val="2"/>
          <w:numId w:val="900"/>
        </w:numPr>
        <w:spacing w:before="0" w:after="0"/>
      </w:pPr>
      <w:r>
        <w:t>Exchange-Traded Funds (ETFs)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Sovereign Wealth Funds</w:t>
      </w:r>
    </w:p>
    <w:p>
      <w:pPr>
        <w:numPr>
          <w:ilvl w:val="2"/>
          <w:numId w:val="900"/>
        </w:numPr>
        <w:spacing w:before="0" w:after="0"/>
      </w:pPr>
      <w:r>
        <w:t>Endowments and Foundations</w:t>
      </w:r>
    </w:p>
    <w:p>
      <w:pPr>
        <w:numPr>
          <w:ilvl w:val="1"/>
          <w:numId w:val="900"/>
        </w:numPr>
        <w:spacing w:before="0" w:after="0"/>
      </w:pPr>
      <w:r>
        <w:t>Market Intermediaries</w:t>
      </w:r>
    </w:p>
    <w:p>
      <w:pPr>
        <w:numPr>
          <w:ilvl w:val="2"/>
          <w:numId w:val="900"/>
        </w:numPr>
        <w:spacing w:before="0" w:after="0"/>
      </w:pPr>
      <w:r>
        <w:t>Brokers and Dealers</w:t>
      </w:r>
    </w:p>
    <w:p>
      <w:pPr>
        <w:numPr>
          <w:ilvl w:val="2"/>
          <w:numId w:val="900"/>
        </w:numPr>
        <w:spacing w:before="0" w:after="0"/>
      </w:pPr>
      <w:r>
        <w:t>Market Makers</w:t>
      </w:r>
    </w:p>
    <w:p>
      <w:pPr>
        <w:numPr>
          <w:ilvl w:val="2"/>
          <w:numId w:val="900"/>
        </w:numPr>
        <w:spacing w:before="0" w:after="0"/>
      </w:pPr>
      <w:r>
        <w:t>Investment Banks</w:t>
      </w:r>
    </w:p>
    <w:p>
      <w:pPr>
        <w:numPr>
          <w:ilvl w:val="2"/>
          <w:numId w:val="900"/>
        </w:numPr>
        <w:spacing w:before="0" w:after="0"/>
      </w:pPr>
      <w:r>
        <w:t>Custodians</w:t>
      </w:r>
    </w:p>
    <w:p>
      <w:pPr>
        <w:numPr>
          <w:ilvl w:val="2"/>
          <w:numId w:val="900"/>
        </w:numPr>
        <w:spacing w:before="0" w:after="0"/>
      </w:pPr>
      <w:r>
        <w:t>Transfer Agents</w:t>
      </w:r>
    </w:p>
    <w:p>
      <w:pPr>
        <w:numPr>
          <w:ilvl w:val="0"/>
          <w:numId w:val="900"/>
        </w:numPr>
        <w:spacing w:before="0" w:after="0"/>
      </w:pPr>
      <w:r>
        <w:t>Market Structure</w:t>
      </w:r>
    </w:p>
    <w:p>
      <w:pPr>
        <w:numPr>
          <w:ilvl w:val="1"/>
          <w:numId w:val="900"/>
        </w:numPr>
        <w:spacing w:before="0" w:after="0"/>
      </w:pPr>
      <w:r>
        <w:t>Primary Market</w:t>
      </w:r>
    </w:p>
    <w:p>
      <w:pPr>
        <w:numPr>
          <w:ilvl w:val="2"/>
          <w:numId w:val="900"/>
        </w:numPr>
        <w:spacing w:before="0" w:after="0"/>
      </w:pPr>
      <w:r>
        <w:t>New Issue Process</w:t>
      </w:r>
    </w:p>
    <w:p>
      <w:pPr>
        <w:numPr>
          <w:ilvl w:val="2"/>
          <w:numId w:val="900"/>
        </w:numPr>
        <w:spacing w:before="0" w:after="0"/>
      </w:pPr>
      <w:r>
        <w:t>Role of Underwriters</w:t>
      </w:r>
    </w:p>
    <w:p>
      <w:pPr>
        <w:numPr>
          <w:ilvl w:val="2"/>
          <w:numId w:val="900"/>
        </w:numPr>
        <w:spacing w:before="0" w:after="0"/>
      </w:pPr>
      <w:r>
        <w:t>Syndicate Formation</w:t>
      </w:r>
    </w:p>
    <w:p>
      <w:pPr>
        <w:numPr>
          <w:ilvl w:val="1"/>
          <w:numId w:val="900"/>
        </w:numPr>
        <w:spacing w:before="0" w:after="0"/>
      </w:pPr>
      <w:r>
        <w:t>Secondary Market</w:t>
      </w:r>
    </w:p>
    <w:p>
      <w:pPr>
        <w:numPr>
          <w:ilvl w:val="2"/>
          <w:numId w:val="900"/>
        </w:numPr>
        <w:spacing w:before="0" w:after="0"/>
      </w:pPr>
      <w:r>
        <w:t>Trading of Existing Shares</w:t>
      </w:r>
    </w:p>
    <w:p>
      <w:pPr>
        <w:numPr>
          <w:ilvl w:val="2"/>
          <w:numId w:val="900"/>
        </w:numPr>
        <w:spacing w:before="0" w:after="0"/>
      </w:pPr>
      <w:r>
        <w:t>Price Discovery Mechanism</w:t>
      </w:r>
    </w:p>
    <w:p>
      <w:pPr>
        <w:numPr>
          <w:ilvl w:val="2"/>
          <w:numId w:val="900"/>
        </w:numPr>
        <w:spacing w:before="0" w:after="0"/>
      </w:pPr>
      <w:r>
        <w:t>Market Liquidity</w:t>
      </w:r>
    </w:p>
    <w:p>
      <w:pPr>
        <w:numPr>
          <w:ilvl w:val="1"/>
          <w:numId w:val="900"/>
        </w:numPr>
        <w:spacing w:before="0" w:after="0"/>
      </w:pPr>
      <w:r>
        <w:t>Third and Fourth Markets</w:t>
      </w:r>
    </w:p>
    <w:p>
      <w:pPr>
        <w:numPr>
          <w:ilvl w:val="0"/>
          <w:numId w:val="900"/>
        </w:numPr>
        <w:spacing w:before="0" w:after="0"/>
      </w:pPr>
      <w:r>
        <w:t>Stock Exchanges</w:t>
      </w:r>
    </w:p>
    <w:p>
      <w:pPr>
        <w:numPr>
          <w:ilvl w:val="1"/>
          <w:numId w:val="900"/>
        </w:numPr>
        <w:spacing w:before="0" w:after="0"/>
      </w:pPr>
      <w:r>
        <w:t>Major US Exchanges</w:t>
      </w:r>
    </w:p>
    <w:p>
      <w:pPr>
        <w:numPr>
          <w:ilvl w:val="2"/>
          <w:numId w:val="900"/>
        </w:numPr>
        <w:spacing w:before="0" w:after="0"/>
      </w:pPr>
      <w:r>
        <w:t>New York Stock Exchange (NYSE)</w:t>
      </w:r>
    </w:p>
    <w:p>
      <w:pPr>
        <w:numPr>
          <w:ilvl w:val="2"/>
          <w:numId w:val="900"/>
        </w:numPr>
        <w:spacing w:before="0" w:after="0"/>
      </w:pPr>
      <w:r>
        <w:t>NASDAQ</w:t>
      </w:r>
    </w:p>
    <w:p>
      <w:pPr>
        <w:numPr>
          <w:ilvl w:val="2"/>
          <w:numId w:val="900"/>
        </w:numPr>
        <w:spacing w:before="0" w:after="0"/>
      </w:pPr>
      <w:r>
        <w:t>NYSE American</w:t>
      </w:r>
    </w:p>
    <w:p>
      <w:pPr>
        <w:numPr>
          <w:ilvl w:val="2"/>
          <w:numId w:val="900"/>
        </w:numPr>
        <w:spacing w:before="0" w:after="0"/>
      </w:pPr>
      <w:r>
        <w:t>CBOE BZX Exchange</w:t>
      </w:r>
    </w:p>
    <w:p>
      <w:pPr>
        <w:numPr>
          <w:ilvl w:val="1"/>
          <w:numId w:val="900"/>
        </w:numPr>
        <w:spacing w:before="0" w:after="0"/>
      </w:pPr>
      <w:r>
        <w:t>Major Global Exchanges</w:t>
      </w:r>
    </w:p>
    <w:p>
      <w:pPr>
        <w:numPr>
          <w:ilvl w:val="2"/>
          <w:numId w:val="900"/>
        </w:numPr>
        <w:spacing w:before="0" w:after="0"/>
      </w:pPr>
      <w:r>
        <w:t>London Stock Exchange (LSE)</w:t>
      </w:r>
    </w:p>
    <w:p>
      <w:pPr>
        <w:numPr>
          <w:ilvl w:val="2"/>
          <w:numId w:val="900"/>
        </w:numPr>
        <w:spacing w:before="0" w:after="0"/>
      </w:pPr>
      <w:r>
        <w:t>Tokyo Stock Exchange (TSE)</w:t>
      </w:r>
    </w:p>
    <w:p>
      <w:pPr>
        <w:numPr>
          <w:ilvl w:val="2"/>
          <w:numId w:val="900"/>
        </w:numPr>
        <w:spacing w:before="0" w:after="0"/>
      </w:pPr>
      <w:r>
        <w:t>Shanghai Stock Exchange</w:t>
      </w:r>
    </w:p>
    <w:p>
      <w:pPr>
        <w:numPr>
          <w:ilvl w:val="2"/>
          <w:numId w:val="900"/>
        </w:numPr>
        <w:spacing w:before="0" w:after="0"/>
      </w:pPr>
      <w:r>
        <w:t>Euronext</w:t>
      </w:r>
    </w:p>
    <w:p>
      <w:pPr>
        <w:numPr>
          <w:ilvl w:val="2"/>
          <w:numId w:val="900"/>
        </w:numPr>
        <w:spacing w:before="0" w:after="0"/>
      </w:pPr>
      <w:r>
        <w:t>Hong Kong Stock Exchange</w:t>
      </w:r>
    </w:p>
    <w:p>
      <w:pPr>
        <w:numPr>
          <w:ilvl w:val="1"/>
          <w:numId w:val="900"/>
        </w:numPr>
        <w:spacing w:before="0" w:after="0"/>
      </w:pPr>
      <w:r>
        <w:t>Over-the-Counter (OTC) Markets</w:t>
      </w:r>
    </w:p>
    <w:p>
      <w:pPr>
        <w:numPr>
          <w:ilvl w:val="2"/>
          <w:numId w:val="900"/>
        </w:numPr>
        <w:spacing w:before="0" w:after="0"/>
      </w:pPr>
      <w:r>
        <w:t>OTCQX</w:t>
      </w:r>
    </w:p>
    <w:p>
      <w:pPr>
        <w:numPr>
          <w:ilvl w:val="2"/>
          <w:numId w:val="900"/>
        </w:numPr>
        <w:spacing w:before="0" w:after="0"/>
      </w:pPr>
      <w:r>
        <w:t>OTCQB</w:t>
      </w:r>
    </w:p>
    <w:p>
      <w:pPr>
        <w:numPr>
          <w:ilvl w:val="2"/>
          <w:numId w:val="900"/>
        </w:numPr>
        <w:spacing w:before="0" w:after="0"/>
      </w:pPr>
      <w:r>
        <w:t>Pink Sheets</w:t>
      </w:r>
    </w:p>
    <w:p>
      <w:pPr>
        <w:numPr>
          <w:ilvl w:val="2"/>
          <w:numId w:val="900"/>
        </w:numPr>
        <w:spacing w:before="0" w:after="0"/>
      </w:pPr>
      <w:r>
        <w:t>Characteristics and Risks</w:t>
      </w:r>
    </w:p>
    <w:p>
      <w:pPr>
        <w:numPr>
          <w:ilvl w:val="0"/>
          <w:numId w:val="900"/>
        </w:numPr>
        <w:spacing w:before="0" w:after="0"/>
      </w:pPr>
      <w:r>
        <w:t>Trading Mechanisms</w:t>
      </w:r>
    </w:p>
    <w:p>
      <w:pPr>
        <w:numPr>
          <w:ilvl w:val="1"/>
          <w:numId w:val="900"/>
        </w:numPr>
        <w:spacing w:before="0" w:after="0"/>
      </w:pPr>
      <w:r>
        <w:t>Auction Markets</w:t>
      </w:r>
    </w:p>
    <w:p>
      <w:pPr>
        <w:numPr>
          <w:ilvl w:val="1"/>
          <w:numId w:val="900"/>
        </w:numPr>
        <w:spacing w:before="0" w:after="0"/>
      </w:pPr>
      <w:r>
        <w:t>Dealer Markets</w:t>
      </w:r>
    </w:p>
    <w:p>
      <w:pPr>
        <w:numPr>
          <w:ilvl w:val="1"/>
          <w:numId w:val="900"/>
        </w:numPr>
        <w:spacing w:before="0" w:after="0"/>
      </w:pPr>
      <w:r>
        <w:t>Electronic Communication Networks (ECNs)</w:t>
      </w:r>
    </w:p>
    <w:p>
      <w:pPr>
        <w:numPr>
          <w:ilvl w:val="1"/>
          <w:numId w:val="900"/>
        </w:numPr>
        <w:spacing w:before="0" w:after="0"/>
      </w:pPr>
      <w:r>
        <w:t>Dark Pools</w:t>
      </w:r>
    </w:p>
    <w:p>
      <w:pPr>
        <w:numPr>
          <w:ilvl w:val="1"/>
          <w:numId w:val="900"/>
        </w:numPr>
        <w:spacing w:before="0" w:after="0"/>
      </w:pPr>
      <w:r>
        <w:t>High-Frequency Trading</w:t>
      </w:r>
    </w:p>
    <w:p>
      <w:pPr>
        <w:numPr>
          <w:ilvl w:val="0"/>
          <w:numId w:val="900"/>
        </w:numPr>
        <w:spacing w:before="0" w:after="0"/>
      </w:pPr>
      <w:r>
        <w:t>Market Indices</w:t>
      </w:r>
    </w:p>
    <w:p>
      <w:pPr>
        <w:numPr>
          <w:ilvl w:val="1"/>
          <w:numId w:val="900"/>
        </w:numPr>
        <w:spacing w:before="0" w:after="0"/>
      </w:pPr>
      <w:r>
        <w:t>Purpose and Construction</w:t>
      </w:r>
    </w:p>
    <w:p>
      <w:pPr>
        <w:numPr>
          <w:ilvl w:val="1"/>
          <w:numId w:val="900"/>
        </w:numPr>
        <w:spacing w:before="0" w:after="0"/>
      </w:pPr>
      <w:r>
        <w:t>Index Weighting Methods</w:t>
      </w:r>
    </w:p>
    <w:p>
      <w:pPr>
        <w:numPr>
          <w:ilvl w:val="2"/>
          <w:numId w:val="900"/>
        </w:numPr>
        <w:spacing w:before="0" w:after="0"/>
      </w:pPr>
      <w:r>
        <w:t>Price-Weighted Indices</w:t>
      </w:r>
    </w:p>
    <w:p>
      <w:pPr>
        <w:numPr>
          <w:ilvl w:val="2"/>
          <w:numId w:val="900"/>
        </w:numPr>
        <w:spacing w:before="0" w:after="0"/>
      </w:pPr>
      <w:r>
        <w:t>Market Cap-Weighted Indices</w:t>
      </w:r>
    </w:p>
    <w:p>
      <w:pPr>
        <w:numPr>
          <w:ilvl w:val="2"/>
          <w:numId w:val="900"/>
        </w:numPr>
        <w:spacing w:before="0" w:after="0"/>
      </w:pPr>
      <w:r>
        <w:t>Equal-Weighted Indices</w:t>
      </w:r>
    </w:p>
    <w:p>
      <w:pPr>
        <w:numPr>
          <w:ilvl w:val="2"/>
          <w:numId w:val="900"/>
        </w:numPr>
        <w:spacing w:before="0" w:after="0"/>
      </w:pPr>
      <w:r>
        <w:t>Fundamental-Weighted Indices</w:t>
      </w:r>
    </w:p>
    <w:p>
      <w:pPr>
        <w:numPr>
          <w:ilvl w:val="1"/>
          <w:numId w:val="900"/>
        </w:numPr>
        <w:spacing w:before="0" w:after="0"/>
      </w:pPr>
      <w:r>
        <w:t>Major US Indices</w:t>
      </w:r>
    </w:p>
    <w:p>
      <w:pPr>
        <w:numPr>
          <w:ilvl w:val="2"/>
          <w:numId w:val="900"/>
        </w:numPr>
        <w:spacing w:before="0" w:after="0"/>
      </w:pPr>
      <w:r>
        <w:t>Dow Jones Industrial Average (DJIA)</w:t>
      </w:r>
    </w:p>
    <w:p>
      <w:pPr>
        <w:numPr>
          <w:ilvl w:val="2"/>
          <w:numId w:val="900"/>
        </w:numPr>
        <w:spacing w:before="0" w:after="0"/>
      </w:pPr>
      <w:r>
        <w:t>S&amp;P 500</w:t>
      </w:r>
    </w:p>
    <w:p>
      <w:pPr>
        <w:numPr>
          <w:ilvl w:val="2"/>
          <w:numId w:val="900"/>
        </w:numPr>
        <w:spacing w:before="0" w:after="0"/>
      </w:pPr>
      <w:r>
        <w:t>NASDAQ Composite</w:t>
      </w:r>
    </w:p>
    <w:p>
      <w:pPr>
        <w:numPr>
          <w:ilvl w:val="2"/>
          <w:numId w:val="900"/>
        </w:numPr>
        <w:spacing w:before="0" w:after="0"/>
      </w:pPr>
      <w:r>
        <w:t>Russell 2000</w:t>
      </w:r>
    </w:p>
    <w:p>
      <w:pPr>
        <w:numPr>
          <w:ilvl w:val="1"/>
          <w:numId w:val="900"/>
        </w:numPr>
        <w:spacing w:before="0" w:after="0"/>
      </w:pPr>
      <w:r>
        <w:t>Major Global Indices</w:t>
      </w:r>
    </w:p>
    <w:p>
      <w:pPr>
        <w:numPr>
          <w:ilvl w:val="2"/>
          <w:numId w:val="900"/>
        </w:numPr>
        <w:spacing w:before="0" w:after="0"/>
      </w:pPr>
      <w:r>
        <w:t>FTSE 100</w:t>
      </w:r>
    </w:p>
    <w:p>
      <w:pPr>
        <w:numPr>
          <w:ilvl w:val="2"/>
          <w:numId w:val="900"/>
        </w:numPr>
        <w:spacing w:before="0" w:after="0"/>
      </w:pPr>
      <w:r>
        <w:t>Nikkei 225</w:t>
      </w:r>
    </w:p>
    <w:p>
      <w:pPr>
        <w:numPr>
          <w:ilvl w:val="2"/>
          <w:numId w:val="900"/>
        </w:numPr>
        <w:spacing w:before="0" w:after="0"/>
      </w:pPr>
      <w:r>
        <w:t>DAX</w:t>
      </w:r>
    </w:p>
    <w:p>
      <w:pPr>
        <w:numPr>
          <w:ilvl w:val="2"/>
          <w:numId w:val="900"/>
        </w:numPr>
        <w:spacing w:before="0" w:after="0"/>
      </w:pPr>
      <w:r>
        <w:t>CAC 40</w:t>
      </w:r>
    </w:p>
    <w:p>
      <w:pPr>
        <w:numPr>
          <w:ilvl w:val="2"/>
          <w:numId w:val="900"/>
        </w:numPr>
        <w:spacing w:before="0" w:after="0"/>
      </w:pPr>
      <w:r>
        <w:t>Hang Seng Index</w:t>
      </w:r>
    </w:p>
    <w:p>
      <w:pPr>
        <w:numPr>
          <w:ilvl w:val="0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Securities and Exchange Commission (SEC)</w:t>
      </w:r>
    </w:p>
    <w:p>
      <w:pPr>
        <w:numPr>
          <w:ilvl w:val="1"/>
          <w:numId w:val="900"/>
        </w:numPr>
        <w:spacing w:before="0" w:after="0"/>
      </w:pPr>
      <w:r>
        <w:t>Financial Industry Regulatory Authority (FINRA)</w:t>
      </w:r>
    </w:p>
    <w:p>
      <w:pPr>
        <w:numPr>
          <w:ilvl w:val="1"/>
          <w:numId w:val="900"/>
        </w:numPr>
        <w:spacing w:before="0" w:after="0"/>
      </w:pPr>
      <w:r>
        <w:t>Investor Protection Rules</w:t>
      </w:r>
    </w:p>
    <w:p>
      <w:pPr>
        <w:numPr>
          <w:ilvl w:val="1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Insider Trading Regulations</w:t>
      </w:r>
    </w:p>
    <w:p>
      <w:pPr>
        <w:numPr>
          <w:ilvl w:val="1"/>
          <w:numId w:val="900"/>
        </w:numPr>
        <w:spacing w:before="0" w:after="0"/>
      </w:pPr>
      <w:r>
        <w:t>Market Manipulation Laws</w:t>
      </w:r>
    </w:p>
    <w:p>
      <w:pPr>
        <w:numPr>
          <w:ilvl w:val="1"/>
          <w:numId w:val="900"/>
        </w:numPr>
        <w:spacing w:before="0" w:after="0"/>
      </w:pPr>
      <w:r>
        <w:t>Securities Investor Protection Corporation (SIPC)</w:t>
      </w:r>
    </w:p>
    <w:p>
      <w:pPr>
        <w:pStyle w:val="Heading1"/>
      </w:pPr>
      <w:r>
        <w:t>Types of Stocks</w:t>
      </w:r>
    </w:p>
    <w:p>
      <w:pPr>
        <w:numPr>
          <w:ilvl w:val="0"/>
          <w:numId w:val="900"/>
        </w:numPr>
        <w:spacing w:before="0" w:after="0"/>
      </w:pPr>
      <w:r>
        <w:t>Common Stock</w:t>
      </w:r>
    </w:p>
    <w:p>
      <w:pPr>
        <w:numPr>
          <w:ilvl w:val="1"/>
          <w:numId w:val="900"/>
        </w:numPr>
        <w:spacing w:before="0" w:after="0"/>
      </w:pPr>
      <w:r>
        <w:t>Voting Rights</w:t>
      </w:r>
    </w:p>
    <w:p>
      <w:pPr>
        <w:numPr>
          <w:ilvl w:val="1"/>
          <w:numId w:val="900"/>
        </w:numPr>
        <w:spacing w:before="0" w:after="0"/>
      </w:pPr>
      <w:r>
        <w:t>Claim on Earnings and Assets</w:t>
      </w:r>
    </w:p>
    <w:p>
      <w:pPr>
        <w:numPr>
          <w:ilvl w:val="1"/>
          <w:numId w:val="900"/>
        </w:numPr>
        <w:spacing w:before="0" w:after="0"/>
      </w:pPr>
      <w:r>
        <w:t>Dividend Eligibility</w:t>
      </w:r>
    </w:p>
    <w:p>
      <w:pPr>
        <w:numPr>
          <w:ilvl w:val="1"/>
          <w:numId w:val="900"/>
        </w:numPr>
        <w:spacing w:before="0" w:after="0"/>
      </w:pPr>
      <w:r>
        <w:t>Preemptive Rights</w:t>
      </w:r>
    </w:p>
    <w:p>
      <w:pPr>
        <w:numPr>
          <w:ilvl w:val="0"/>
          <w:numId w:val="900"/>
        </w:numPr>
        <w:spacing w:before="0" w:after="0"/>
      </w:pPr>
      <w:r>
        <w:t>Preferred Stock</w:t>
      </w:r>
    </w:p>
    <w:p>
      <w:pPr>
        <w:numPr>
          <w:ilvl w:val="1"/>
          <w:numId w:val="900"/>
        </w:numPr>
        <w:spacing w:before="0" w:after="0"/>
      </w:pPr>
      <w:r>
        <w:t>Dividend Priority</w:t>
      </w:r>
    </w:p>
    <w:p>
      <w:pPr>
        <w:numPr>
          <w:ilvl w:val="1"/>
          <w:numId w:val="900"/>
        </w:numPr>
        <w:spacing w:before="0" w:after="0"/>
      </w:pPr>
      <w:r>
        <w:t>Conversion Features</w:t>
      </w:r>
    </w:p>
    <w:p>
      <w:pPr>
        <w:numPr>
          <w:ilvl w:val="1"/>
          <w:numId w:val="900"/>
        </w:numPr>
        <w:spacing w:before="0" w:after="0"/>
      </w:pPr>
      <w:r>
        <w:t>Call Features</w:t>
      </w:r>
    </w:p>
    <w:p>
      <w:pPr>
        <w:numPr>
          <w:ilvl w:val="1"/>
          <w:numId w:val="900"/>
        </w:numPr>
        <w:spacing w:before="0" w:after="0"/>
      </w:pPr>
      <w:r>
        <w:t>Cumulative vs. Non-Cumulative</w:t>
      </w:r>
    </w:p>
    <w:p>
      <w:pPr>
        <w:numPr>
          <w:ilvl w:val="1"/>
          <w:numId w:val="900"/>
        </w:numPr>
        <w:spacing w:before="0" w:after="0"/>
      </w:pPr>
      <w:r>
        <w:t>Participating vs. Non-Participating</w:t>
      </w:r>
    </w:p>
    <w:p>
      <w:pPr>
        <w:numPr>
          <w:ilvl w:val="0"/>
          <w:numId w:val="900"/>
        </w:numPr>
        <w:spacing w:before="0" w:after="0"/>
      </w:pPr>
      <w:r>
        <w:t>Classification by Market Capitalization</w:t>
      </w:r>
    </w:p>
    <w:p>
      <w:pPr>
        <w:numPr>
          <w:ilvl w:val="1"/>
          <w:numId w:val="900"/>
        </w:numPr>
        <w:spacing w:before="0" w:after="0"/>
      </w:pPr>
      <w:r>
        <w:t>Large-Cap Stocks</w:t>
      </w:r>
    </w:p>
    <w:p>
      <w:pPr>
        <w:numPr>
          <w:ilvl w:val="1"/>
          <w:numId w:val="900"/>
        </w:numPr>
        <w:spacing w:before="0" w:after="0"/>
      </w:pPr>
      <w:r>
        <w:t>Mid-Cap Stocks</w:t>
      </w:r>
    </w:p>
    <w:p>
      <w:pPr>
        <w:numPr>
          <w:ilvl w:val="1"/>
          <w:numId w:val="900"/>
        </w:numPr>
        <w:spacing w:before="0" w:after="0"/>
      </w:pPr>
      <w:r>
        <w:t>Small-Cap Stocks</w:t>
      </w:r>
    </w:p>
    <w:p>
      <w:pPr>
        <w:numPr>
          <w:ilvl w:val="1"/>
          <w:numId w:val="900"/>
        </w:numPr>
        <w:spacing w:before="0" w:after="0"/>
      </w:pPr>
      <w:r>
        <w:t>Micro-Cap Stocks</w:t>
      </w:r>
    </w:p>
    <w:p>
      <w:pPr>
        <w:numPr>
          <w:ilvl w:val="1"/>
          <w:numId w:val="900"/>
        </w:numPr>
        <w:spacing w:before="0" w:after="0"/>
      </w:pPr>
      <w:r>
        <w:t>Nano-Cap Stocks</w:t>
      </w:r>
    </w:p>
    <w:p>
      <w:pPr>
        <w:numPr>
          <w:ilvl w:val="0"/>
          <w:numId w:val="900"/>
        </w:numPr>
        <w:spacing w:before="0" w:after="0"/>
      </w:pPr>
      <w:r>
        <w:t>Classification by Investment Style</w:t>
      </w:r>
    </w:p>
    <w:p>
      <w:pPr>
        <w:numPr>
          <w:ilvl w:val="1"/>
          <w:numId w:val="900"/>
        </w:numPr>
        <w:spacing w:before="0" w:after="0"/>
      </w:pPr>
      <w:r>
        <w:t>Growth Stocks</w:t>
      </w:r>
    </w:p>
    <w:p>
      <w:pPr>
        <w:numPr>
          <w:ilvl w:val="1"/>
          <w:numId w:val="900"/>
        </w:numPr>
        <w:spacing w:before="0" w:after="0"/>
      </w:pPr>
      <w:r>
        <w:t>Value Stocks</w:t>
      </w:r>
    </w:p>
    <w:p>
      <w:pPr>
        <w:numPr>
          <w:ilvl w:val="1"/>
          <w:numId w:val="900"/>
        </w:numPr>
        <w:spacing w:before="0" w:after="0"/>
      </w:pPr>
      <w:r>
        <w:t>Income Stocks</w:t>
      </w:r>
    </w:p>
    <w:p>
      <w:pPr>
        <w:numPr>
          <w:ilvl w:val="1"/>
          <w:numId w:val="900"/>
        </w:numPr>
        <w:spacing w:before="0" w:after="0"/>
      </w:pPr>
      <w:r>
        <w:t>Blend Stocks</w:t>
      </w:r>
    </w:p>
    <w:p>
      <w:pPr>
        <w:numPr>
          <w:ilvl w:val="0"/>
          <w:numId w:val="900"/>
        </w:numPr>
        <w:spacing w:before="0" w:after="0"/>
      </w:pPr>
      <w:r>
        <w:t>Classification by Business Characteristics</w:t>
      </w:r>
    </w:p>
    <w:p>
      <w:pPr>
        <w:numPr>
          <w:ilvl w:val="1"/>
          <w:numId w:val="900"/>
        </w:numPr>
        <w:spacing w:before="0" w:after="0"/>
      </w:pPr>
      <w:r>
        <w:t>Blue-Chip Stocks</w:t>
      </w:r>
    </w:p>
    <w:p>
      <w:pPr>
        <w:numPr>
          <w:ilvl w:val="1"/>
          <w:numId w:val="900"/>
        </w:numPr>
        <w:spacing w:before="0" w:after="0"/>
      </w:pPr>
      <w:r>
        <w:t>Cyclical Stocks</w:t>
      </w:r>
    </w:p>
    <w:p>
      <w:pPr>
        <w:numPr>
          <w:ilvl w:val="1"/>
          <w:numId w:val="900"/>
        </w:numPr>
        <w:spacing w:before="0" w:after="0"/>
      </w:pPr>
      <w:r>
        <w:t>Defensive Stocks</w:t>
      </w:r>
    </w:p>
    <w:p>
      <w:pPr>
        <w:numPr>
          <w:ilvl w:val="1"/>
          <w:numId w:val="900"/>
        </w:numPr>
        <w:spacing w:before="0" w:after="0"/>
      </w:pPr>
      <w:r>
        <w:t>Speculative Stocks</w:t>
      </w:r>
    </w:p>
    <w:p>
      <w:pPr>
        <w:numPr>
          <w:ilvl w:val="1"/>
          <w:numId w:val="900"/>
        </w:numPr>
        <w:spacing w:before="0" w:after="0"/>
      </w:pPr>
      <w:r>
        <w:t>Penny Stocks</w:t>
      </w:r>
    </w:p>
    <w:p>
      <w:pPr>
        <w:numPr>
          <w:ilvl w:val="0"/>
          <w:numId w:val="900"/>
        </w:numPr>
        <w:spacing w:before="0" w:after="0"/>
      </w:pPr>
      <w:r>
        <w:t>Classification by Geography</w:t>
      </w:r>
    </w:p>
    <w:p>
      <w:pPr>
        <w:numPr>
          <w:ilvl w:val="1"/>
          <w:numId w:val="900"/>
        </w:numPr>
        <w:spacing w:before="0" w:after="0"/>
      </w:pPr>
      <w:r>
        <w:t>Domestic Stocks</w:t>
      </w:r>
    </w:p>
    <w:p>
      <w:pPr>
        <w:numPr>
          <w:ilvl w:val="1"/>
          <w:numId w:val="900"/>
        </w:numPr>
        <w:spacing w:before="0" w:after="0"/>
      </w:pPr>
      <w:r>
        <w:t>International Stocks</w:t>
      </w:r>
    </w:p>
    <w:p>
      <w:pPr>
        <w:numPr>
          <w:ilvl w:val="1"/>
          <w:numId w:val="900"/>
        </w:numPr>
        <w:spacing w:before="0" w:after="0"/>
      </w:pPr>
      <w:r>
        <w:t>Emerging Market Stocks</w:t>
      </w:r>
    </w:p>
    <w:p>
      <w:pPr>
        <w:numPr>
          <w:ilvl w:val="1"/>
          <w:numId w:val="900"/>
        </w:numPr>
        <w:spacing w:before="0" w:after="0"/>
      </w:pPr>
      <w:r>
        <w:t>Frontier Market Stocks</w:t>
      </w:r>
    </w:p>
    <w:p>
      <w:pPr>
        <w:numPr>
          <w:ilvl w:val="0"/>
          <w:numId w:val="900"/>
        </w:numPr>
        <w:spacing w:before="0" w:after="0"/>
      </w:pPr>
      <w:r>
        <w:t>Special Categories</w:t>
      </w:r>
    </w:p>
    <w:p>
      <w:pPr>
        <w:numPr>
          <w:ilvl w:val="1"/>
          <w:numId w:val="900"/>
        </w:numPr>
        <w:spacing w:before="0" w:after="0"/>
      </w:pPr>
      <w:r>
        <w:t>Dividend Aristocrats</w:t>
      </w:r>
    </w:p>
    <w:p>
      <w:pPr>
        <w:numPr>
          <w:ilvl w:val="1"/>
          <w:numId w:val="900"/>
        </w:numPr>
        <w:spacing w:before="0" w:after="0"/>
      </w:pPr>
      <w:r>
        <w:t>ESG Stocks</w:t>
      </w:r>
    </w:p>
    <w:p>
      <w:pPr>
        <w:numPr>
          <w:ilvl w:val="1"/>
          <w:numId w:val="900"/>
        </w:numPr>
        <w:spacing w:before="0" w:after="0"/>
      </w:pPr>
      <w:r>
        <w:t>Meme Stocks</w:t>
      </w:r>
    </w:p>
    <w:p>
      <w:pPr>
        <w:numPr>
          <w:ilvl w:val="1"/>
          <w:numId w:val="900"/>
        </w:numPr>
        <w:spacing w:before="0" w:after="0"/>
      </w:pPr>
      <w:r>
        <w:t>REIT Stocks</w:t>
      </w:r>
    </w:p>
    <w:p>
      <w:pPr>
        <w:pStyle w:val="Heading1"/>
      </w:pPr>
      <w:r>
        <w:t>Fundamental Analysis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Intrinsic Value Concept</w:t>
      </w:r>
    </w:p>
    <w:p>
      <w:pPr>
        <w:numPr>
          <w:ilvl w:val="1"/>
          <w:numId w:val="900"/>
        </w:numPr>
        <w:spacing w:before="0" w:after="0"/>
      </w:pPr>
      <w:r>
        <w:t>Margin of Safety</w:t>
      </w:r>
    </w:p>
    <w:p>
      <w:pPr>
        <w:numPr>
          <w:ilvl w:val="1"/>
          <w:numId w:val="900"/>
        </w:numPr>
        <w:spacing w:before="0" w:after="0"/>
      </w:pPr>
      <w:r>
        <w:t>Long-Term Value Creation</w:t>
      </w:r>
    </w:p>
    <w:p>
      <w:pPr>
        <w:numPr>
          <w:ilvl w:val="0"/>
          <w:numId w:val="900"/>
        </w:numPr>
        <w:spacing w:before="0" w:after="0"/>
      </w:pPr>
      <w:r>
        <w:t>Analysis Approaches</w:t>
      </w:r>
    </w:p>
    <w:p>
      <w:pPr>
        <w:numPr>
          <w:ilvl w:val="1"/>
          <w:numId w:val="900"/>
        </w:numPr>
        <w:spacing w:before="0" w:after="0"/>
      </w:pPr>
      <w:r>
        <w:t>Top-Down Analysis</w:t>
      </w:r>
    </w:p>
    <w:p>
      <w:pPr>
        <w:numPr>
          <w:ilvl w:val="1"/>
          <w:numId w:val="900"/>
        </w:numPr>
        <w:spacing w:before="0" w:after="0"/>
      </w:pPr>
      <w:r>
        <w:t>Bottom-Up Analysis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Macroeconomic Analysis</w:t>
      </w:r>
    </w:p>
    <w:p>
      <w:pPr>
        <w:numPr>
          <w:ilvl w:val="1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Gross Domestic Product (GDP)</w:t>
      </w:r>
    </w:p>
    <w:p>
      <w:pPr>
        <w:numPr>
          <w:ilvl w:val="2"/>
          <w:numId w:val="900"/>
        </w:numPr>
        <w:spacing w:before="0" w:after="0"/>
      </w:pPr>
      <w:r>
        <w:t>Inflation Rates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2"/>
          <w:numId w:val="900"/>
        </w:numPr>
        <w:spacing w:before="0" w:after="0"/>
      </w:pPr>
      <w:r>
        <w:t>Unemployment Rates</w:t>
      </w:r>
    </w:p>
    <w:p>
      <w:pPr>
        <w:numPr>
          <w:ilvl w:val="2"/>
          <w:numId w:val="900"/>
        </w:numPr>
        <w:spacing w:before="0" w:after="0"/>
      </w:pPr>
      <w:r>
        <w:t>Consumer Confidence</w:t>
      </w:r>
    </w:p>
    <w:p>
      <w:pPr>
        <w:numPr>
          <w:ilvl w:val="2"/>
          <w:numId w:val="900"/>
        </w:numPr>
        <w:spacing w:before="0" w:after="0"/>
      </w:pPr>
      <w:r>
        <w:t>Manufacturing Indices</w:t>
      </w:r>
    </w:p>
    <w:p>
      <w:pPr>
        <w:numPr>
          <w:ilvl w:val="1"/>
          <w:numId w:val="900"/>
        </w:numPr>
        <w:spacing w:before="0" w:after="0"/>
      </w:pPr>
      <w:r>
        <w:t>Monetary Policy</w:t>
      </w:r>
    </w:p>
    <w:p>
      <w:pPr>
        <w:numPr>
          <w:ilvl w:val="2"/>
          <w:numId w:val="900"/>
        </w:numPr>
        <w:spacing w:before="0" w:after="0"/>
      </w:pPr>
      <w:r>
        <w:t>Federal Reserve Actions</w:t>
      </w:r>
    </w:p>
    <w:p>
      <w:pPr>
        <w:numPr>
          <w:ilvl w:val="2"/>
          <w:numId w:val="900"/>
        </w:numPr>
        <w:spacing w:before="0" w:after="0"/>
      </w:pPr>
      <w:r>
        <w:t>Money Supply</w:t>
      </w:r>
    </w:p>
    <w:p>
      <w:pPr>
        <w:numPr>
          <w:ilvl w:val="2"/>
          <w:numId w:val="900"/>
        </w:numPr>
        <w:spacing w:before="0" w:after="0"/>
      </w:pPr>
      <w:r>
        <w:t>Credit Conditions</w:t>
      </w:r>
    </w:p>
    <w:p>
      <w:pPr>
        <w:numPr>
          <w:ilvl w:val="1"/>
          <w:numId w:val="900"/>
        </w:numPr>
        <w:spacing w:before="0" w:after="0"/>
      </w:pPr>
      <w:r>
        <w:t>Fiscal Policy</w:t>
      </w:r>
    </w:p>
    <w:p>
      <w:pPr>
        <w:numPr>
          <w:ilvl w:val="2"/>
          <w:numId w:val="900"/>
        </w:numPr>
        <w:spacing w:before="0" w:after="0"/>
      </w:pPr>
      <w:r>
        <w:t>Government Spending</w:t>
      </w:r>
    </w:p>
    <w:p>
      <w:pPr>
        <w:numPr>
          <w:ilvl w:val="2"/>
          <w:numId w:val="900"/>
        </w:numPr>
        <w:spacing w:before="0" w:after="0"/>
      </w:pPr>
      <w:r>
        <w:t>Tax Policy</w:t>
      </w:r>
    </w:p>
    <w:p>
      <w:pPr>
        <w:numPr>
          <w:ilvl w:val="2"/>
          <w:numId w:val="900"/>
        </w:numPr>
        <w:spacing w:before="0" w:after="0"/>
      </w:pPr>
      <w:r>
        <w:t>Budget Deficits</w:t>
      </w:r>
    </w:p>
    <w:p>
      <w:pPr>
        <w:numPr>
          <w:ilvl w:val="1"/>
          <w:numId w:val="900"/>
        </w:numPr>
        <w:spacing w:before="0" w:after="0"/>
      </w:pPr>
      <w:r>
        <w:t>International Factors</w:t>
      </w:r>
    </w:p>
    <w:p>
      <w:pPr>
        <w:numPr>
          <w:ilvl w:val="2"/>
          <w:numId w:val="900"/>
        </w:numPr>
        <w:spacing w:before="0" w:after="0"/>
      </w:pPr>
      <w:r>
        <w:t>Exchange Rates</w:t>
      </w:r>
    </w:p>
    <w:p>
      <w:pPr>
        <w:numPr>
          <w:ilvl w:val="2"/>
          <w:numId w:val="900"/>
        </w:numPr>
        <w:spacing w:before="0" w:after="0"/>
      </w:pPr>
      <w:r>
        <w:t>Trade Balances</w:t>
      </w:r>
    </w:p>
    <w:p>
      <w:pPr>
        <w:numPr>
          <w:ilvl w:val="2"/>
          <w:numId w:val="900"/>
        </w:numPr>
        <w:spacing w:before="0" w:after="0"/>
      </w:pPr>
      <w:r>
        <w:t>Geopolitical Events</w:t>
      </w:r>
    </w:p>
    <w:p>
      <w:pPr>
        <w:numPr>
          <w:ilvl w:val="0"/>
          <w:numId w:val="900"/>
        </w:numPr>
        <w:spacing w:before="0" w:after="0"/>
      </w:pPr>
      <w:r>
        <w:t>Industry Analysis</w:t>
      </w:r>
    </w:p>
    <w:p>
      <w:pPr>
        <w:numPr>
          <w:ilvl w:val="1"/>
          <w:numId w:val="900"/>
        </w:numPr>
        <w:spacing w:before="0" w:after="0"/>
      </w:pPr>
      <w:r>
        <w:t>Industry Life Cycle</w:t>
      </w:r>
    </w:p>
    <w:p>
      <w:pPr>
        <w:numPr>
          <w:ilvl w:val="2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Decline Stage</w:t>
      </w:r>
    </w:p>
    <w:p>
      <w:pPr>
        <w:numPr>
          <w:ilvl w:val="1"/>
          <w:numId w:val="900"/>
        </w:numPr>
        <w:spacing w:before="0" w:after="0"/>
      </w:pPr>
      <w:r>
        <w:t>Porter's Five Forces</w:t>
      </w:r>
    </w:p>
    <w:p>
      <w:pPr>
        <w:numPr>
          <w:ilvl w:val="2"/>
          <w:numId w:val="900"/>
        </w:numPr>
        <w:spacing w:before="0" w:after="0"/>
      </w:pPr>
      <w:r>
        <w:t>Threat of New Entrants</w:t>
      </w:r>
    </w:p>
    <w:p>
      <w:pPr>
        <w:numPr>
          <w:ilvl w:val="2"/>
          <w:numId w:val="900"/>
        </w:numPr>
        <w:spacing w:before="0" w:after="0"/>
      </w:pPr>
      <w:r>
        <w:t>Bargaining Power of Suppliers</w:t>
      </w:r>
    </w:p>
    <w:p>
      <w:pPr>
        <w:numPr>
          <w:ilvl w:val="2"/>
          <w:numId w:val="900"/>
        </w:numPr>
        <w:spacing w:before="0" w:after="0"/>
      </w:pPr>
      <w:r>
        <w:t>Bargaining Power of Buyers</w:t>
      </w:r>
    </w:p>
    <w:p>
      <w:pPr>
        <w:numPr>
          <w:ilvl w:val="2"/>
          <w:numId w:val="900"/>
        </w:numPr>
        <w:spacing w:before="0" w:after="0"/>
      </w:pPr>
      <w:r>
        <w:t>Threat of Substitutes</w:t>
      </w:r>
    </w:p>
    <w:p>
      <w:pPr>
        <w:numPr>
          <w:ilvl w:val="2"/>
          <w:numId w:val="900"/>
        </w:numPr>
        <w:spacing w:before="0" w:after="0"/>
      </w:pPr>
      <w:r>
        <w:t>Industry Rivalry</w:t>
      </w:r>
    </w:p>
    <w:p>
      <w:pPr>
        <w:numPr>
          <w:ilvl w:val="1"/>
          <w:numId w:val="900"/>
        </w:numPr>
        <w:spacing w:before="0" w:after="0"/>
      </w:pPr>
      <w:r>
        <w:t>Industry Structure Analysis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Technology Disruption</w:t>
      </w:r>
    </w:p>
    <w:p>
      <w:pPr>
        <w:numPr>
          <w:ilvl w:val="0"/>
          <w:numId w:val="900"/>
        </w:numPr>
        <w:spacing w:before="0" w:after="0"/>
      </w:pPr>
      <w:r>
        <w:t>Company Analysis - Qualitative Factors</w:t>
      </w:r>
    </w:p>
    <w:p>
      <w:pPr>
        <w:numPr>
          <w:ilvl w:val="1"/>
          <w:numId w:val="900"/>
        </w:numPr>
        <w:spacing w:before="0" w:after="0"/>
      </w:pPr>
      <w:r>
        <w:t>Business Model Analysis</w:t>
      </w:r>
    </w:p>
    <w:p>
      <w:pPr>
        <w:numPr>
          <w:ilvl w:val="2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Economic Moats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Brand Strength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numPr>
          <w:ilvl w:val="1"/>
          <w:numId w:val="900"/>
        </w:numPr>
        <w:spacing w:before="0" w:after="0"/>
      </w:pPr>
      <w:r>
        <w:t>Management Quality</w:t>
      </w:r>
    </w:p>
    <w:p>
      <w:pPr>
        <w:numPr>
          <w:ilvl w:val="2"/>
          <w:numId w:val="900"/>
        </w:numPr>
        <w:spacing w:before="0" w:after="0"/>
      </w:pPr>
      <w:r>
        <w:t>Leadership Track Record</w:t>
      </w:r>
    </w:p>
    <w:p>
      <w:pPr>
        <w:numPr>
          <w:ilvl w:val="2"/>
          <w:numId w:val="900"/>
        </w:numPr>
        <w:spacing w:before="0" w:after="0"/>
      </w:pPr>
      <w:r>
        <w:t>Strategic Vision</w:t>
      </w:r>
    </w:p>
    <w:p>
      <w:pPr>
        <w:numPr>
          <w:ilvl w:val="2"/>
          <w:numId w:val="900"/>
        </w:numPr>
        <w:spacing w:before="0" w:after="0"/>
      </w:pPr>
      <w:r>
        <w:t>Capital Allocation Skills</w:t>
      </w:r>
    </w:p>
    <w:p>
      <w:pPr>
        <w:numPr>
          <w:ilvl w:val="2"/>
          <w:numId w:val="900"/>
        </w:numPr>
        <w:spacing w:before="0" w:after="0"/>
      </w:pPr>
      <w:r>
        <w:t>Shareholder Alignment</w:t>
      </w:r>
    </w:p>
    <w:p>
      <w:pPr>
        <w:numPr>
          <w:ilvl w:val="1"/>
          <w:numId w:val="900"/>
        </w:numPr>
        <w:spacing w:before="0" w:after="0"/>
      </w:pPr>
      <w:r>
        <w:t>Corporate Governance</w:t>
      </w:r>
    </w:p>
    <w:p>
      <w:pPr>
        <w:numPr>
          <w:ilvl w:val="2"/>
          <w:numId w:val="900"/>
        </w:numPr>
        <w:spacing w:before="0" w:after="0"/>
      </w:pPr>
      <w:r>
        <w:t>Board Independence</w:t>
      </w:r>
    </w:p>
    <w:p>
      <w:pPr>
        <w:numPr>
          <w:ilvl w:val="2"/>
          <w:numId w:val="900"/>
        </w:numPr>
        <w:spacing w:before="0" w:after="0"/>
      </w:pPr>
      <w:r>
        <w:t>Executive Compensation</w:t>
      </w:r>
    </w:p>
    <w:p>
      <w:pPr>
        <w:numPr>
          <w:ilvl w:val="2"/>
          <w:numId w:val="900"/>
        </w:numPr>
        <w:spacing w:before="0" w:after="0"/>
      </w:pPr>
      <w:r>
        <w:t>Shareholder Rights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ESG Factors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Governance Practices</w:t>
      </w:r>
    </w:p>
    <w:p>
      <w:pPr>
        <w:numPr>
          <w:ilvl w:val="0"/>
          <w:numId w:val="900"/>
        </w:numPr>
        <w:spacing w:before="0" w:after="0"/>
      </w:pPr>
      <w:r>
        <w:t>Company Analysis - Quantitative Factors</w:t>
      </w:r>
    </w:p>
    <w:p>
      <w:pPr>
        <w:numPr>
          <w:ilvl w:val="1"/>
          <w:numId w:val="900"/>
        </w:numPr>
        <w:spacing w:before="0" w:after="0"/>
      </w:pPr>
      <w:r>
        <w:t>Financial Statement Analysis</w:t>
      </w:r>
    </w:p>
    <w:p>
      <w:pPr>
        <w:numPr>
          <w:ilvl w:val="2"/>
          <w:numId w:val="900"/>
        </w:numPr>
        <w:spacing w:before="0" w:after="0"/>
      </w:pPr>
      <w:r>
        <w:t>Balance Sheet Analysis</w:t>
      </w:r>
    </w:p>
    <w:p>
      <w:pPr>
        <w:numPr>
          <w:ilvl w:val="3"/>
          <w:numId w:val="900"/>
        </w:numPr>
        <w:spacing w:before="0" w:after="0"/>
      </w:pPr>
      <w:r>
        <w:t>Assets</w:t>
      </w:r>
    </w:p>
    <w:p>
      <w:pPr>
        <w:numPr>
          <w:ilvl w:val="4"/>
          <w:numId w:val="900"/>
        </w:numPr>
        <w:spacing w:before="0" w:after="0"/>
      </w:pPr>
      <w:r>
        <w:t>Current Assets</w:t>
      </w:r>
    </w:p>
    <w:p>
      <w:pPr>
        <w:numPr>
          <w:ilvl w:val="4"/>
          <w:numId w:val="900"/>
        </w:numPr>
        <w:spacing w:before="0" w:after="0"/>
      </w:pPr>
      <w:r>
        <w:t>Non-Current Assets</w:t>
      </w:r>
    </w:p>
    <w:p>
      <w:pPr>
        <w:numPr>
          <w:ilvl w:val="4"/>
          <w:numId w:val="900"/>
        </w:numPr>
        <w:spacing w:before="0" w:after="0"/>
      </w:pPr>
      <w:r>
        <w:t>Intangible Assets</w:t>
      </w:r>
    </w:p>
    <w:p>
      <w:pPr>
        <w:numPr>
          <w:ilvl w:val="3"/>
          <w:numId w:val="900"/>
        </w:numPr>
        <w:spacing w:before="0" w:after="0"/>
      </w:pPr>
      <w:r>
        <w:t>Liabilities</w:t>
      </w:r>
    </w:p>
    <w:p>
      <w:pPr>
        <w:numPr>
          <w:ilvl w:val="4"/>
          <w:numId w:val="900"/>
        </w:numPr>
        <w:spacing w:before="0" w:after="0"/>
      </w:pPr>
      <w:r>
        <w:t>Current Liabilities</w:t>
      </w:r>
    </w:p>
    <w:p>
      <w:pPr>
        <w:numPr>
          <w:ilvl w:val="4"/>
          <w:numId w:val="900"/>
        </w:numPr>
        <w:spacing w:before="0" w:after="0"/>
      </w:pPr>
      <w:r>
        <w:t>Long-Term Debt</w:t>
      </w:r>
    </w:p>
    <w:p>
      <w:pPr>
        <w:numPr>
          <w:ilvl w:val="4"/>
          <w:numId w:val="900"/>
        </w:numPr>
        <w:spacing w:before="0" w:after="0"/>
      </w:pPr>
      <w:r>
        <w:t>Contingent Liabilities</w:t>
      </w:r>
    </w:p>
    <w:p>
      <w:pPr>
        <w:numPr>
          <w:ilvl w:val="3"/>
          <w:numId w:val="900"/>
        </w:numPr>
        <w:spacing w:before="0" w:after="0"/>
      </w:pPr>
      <w:r>
        <w:t>Shareholders' Equity</w:t>
      </w:r>
    </w:p>
    <w:p>
      <w:pPr>
        <w:numPr>
          <w:ilvl w:val="4"/>
          <w:numId w:val="900"/>
        </w:numPr>
        <w:spacing w:before="0" w:after="0"/>
      </w:pPr>
      <w:r>
        <w:t>Common Stock</w:t>
      </w:r>
    </w:p>
    <w:p>
      <w:pPr>
        <w:numPr>
          <w:ilvl w:val="4"/>
          <w:numId w:val="900"/>
        </w:numPr>
        <w:spacing w:before="0" w:after="0"/>
      </w:pPr>
      <w:r>
        <w:t>Retained Earnings</w:t>
      </w:r>
    </w:p>
    <w:p>
      <w:pPr>
        <w:numPr>
          <w:ilvl w:val="4"/>
          <w:numId w:val="900"/>
        </w:numPr>
        <w:spacing w:before="0" w:after="0"/>
      </w:pPr>
      <w:r>
        <w:t>Treasury Stock</w:t>
      </w:r>
    </w:p>
    <w:p>
      <w:pPr>
        <w:numPr>
          <w:ilvl w:val="2"/>
          <w:numId w:val="900"/>
        </w:numPr>
        <w:spacing w:before="0" w:after="0"/>
      </w:pPr>
      <w:r>
        <w:t>Income Statement Analysis</w:t>
      </w:r>
    </w:p>
    <w:p>
      <w:pPr>
        <w:numPr>
          <w:ilvl w:val="3"/>
          <w:numId w:val="900"/>
        </w:numPr>
        <w:spacing w:before="0" w:after="0"/>
      </w:pPr>
      <w:r>
        <w:t>Revenue Recognition</w:t>
      </w:r>
    </w:p>
    <w:p>
      <w:pPr>
        <w:numPr>
          <w:ilvl w:val="3"/>
          <w:numId w:val="900"/>
        </w:numPr>
        <w:spacing w:before="0" w:after="0"/>
      </w:pPr>
      <w:r>
        <w:t>Cost of Goods Sold</w:t>
      </w:r>
    </w:p>
    <w:p>
      <w:pPr>
        <w:numPr>
          <w:ilvl w:val="3"/>
          <w:numId w:val="900"/>
        </w:numPr>
        <w:spacing w:before="0" w:after="0"/>
      </w:pPr>
      <w:r>
        <w:t>Gross Profit Analysis</w:t>
      </w:r>
    </w:p>
    <w:p>
      <w:pPr>
        <w:numPr>
          <w:ilvl w:val="3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Non-Operating Items</w:t>
      </w:r>
    </w:p>
    <w:p>
      <w:pPr>
        <w:numPr>
          <w:ilvl w:val="3"/>
          <w:numId w:val="900"/>
        </w:numPr>
        <w:spacing w:before="0" w:after="0"/>
      </w:pPr>
      <w:r>
        <w:t>Earnings Quality</w:t>
      </w:r>
    </w:p>
    <w:p>
      <w:pPr>
        <w:numPr>
          <w:ilvl w:val="2"/>
          <w:numId w:val="900"/>
        </w:numPr>
        <w:spacing w:before="0" w:after="0"/>
      </w:pPr>
      <w:r>
        <w:t>Cash Flow Statement Analysis</w:t>
      </w:r>
    </w:p>
    <w:p>
      <w:pPr>
        <w:numPr>
          <w:ilvl w:val="3"/>
          <w:numId w:val="900"/>
        </w:numPr>
        <w:spacing w:before="0" w:after="0"/>
      </w:pPr>
      <w:r>
        <w:t>Operating Cash Flow</w:t>
      </w:r>
    </w:p>
    <w:p>
      <w:pPr>
        <w:numPr>
          <w:ilvl w:val="3"/>
          <w:numId w:val="900"/>
        </w:numPr>
        <w:spacing w:before="0" w:after="0"/>
      </w:pPr>
      <w:r>
        <w:t>Investing Cash Flow</w:t>
      </w:r>
    </w:p>
    <w:p>
      <w:pPr>
        <w:numPr>
          <w:ilvl w:val="3"/>
          <w:numId w:val="900"/>
        </w:numPr>
        <w:spacing w:before="0" w:after="0"/>
      </w:pPr>
      <w:r>
        <w:t>Financing Cash Flow</w:t>
      </w:r>
    </w:p>
    <w:p>
      <w:pPr>
        <w:numPr>
          <w:ilvl w:val="3"/>
          <w:numId w:val="900"/>
        </w:numPr>
        <w:spacing w:before="0" w:after="0"/>
      </w:pPr>
      <w:r>
        <w:t>Free Cash Flow</w:t>
      </w:r>
    </w:p>
    <w:p>
      <w:pPr>
        <w:numPr>
          <w:ilvl w:val="3"/>
          <w:numId w:val="900"/>
        </w:numPr>
        <w:spacing w:before="0" w:after="0"/>
      </w:pPr>
      <w:r>
        <w:t>Cash Flow Quality</w:t>
      </w:r>
    </w:p>
    <w:p>
      <w:pPr>
        <w:numPr>
          <w:ilvl w:val="1"/>
          <w:numId w:val="900"/>
        </w:numPr>
        <w:spacing w:before="0" w:after="0"/>
      </w:pPr>
      <w:r>
        <w:t>Financial Ratio Analysis</w:t>
      </w:r>
    </w:p>
    <w:p>
      <w:pPr>
        <w:numPr>
          <w:ilvl w:val="2"/>
          <w:numId w:val="900"/>
        </w:numPr>
        <w:spacing w:before="0" w:after="0"/>
      </w:pPr>
      <w:r>
        <w:t>Profitability Ratios</w:t>
      </w:r>
    </w:p>
    <w:p>
      <w:pPr>
        <w:numPr>
          <w:ilvl w:val="3"/>
          <w:numId w:val="900"/>
        </w:numPr>
        <w:spacing w:before="0" w:after="0"/>
      </w:pPr>
      <w:r>
        <w:t>Return on Equity (ROE)</w:t>
      </w:r>
    </w:p>
    <w:p>
      <w:pPr>
        <w:numPr>
          <w:ilvl w:val="3"/>
          <w:numId w:val="900"/>
        </w:numPr>
        <w:spacing w:before="0" w:after="0"/>
      </w:pPr>
      <w:r>
        <w:t>Return on Assets (ROA)</w:t>
      </w:r>
    </w:p>
    <w:p>
      <w:pPr>
        <w:numPr>
          <w:ilvl w:val="3"/>
          <w:numId w:val="900"/>
        </w:numPr>
        <w:spacing w:before="0" w:after="0"/>
      </w:pPr>
      <w:r>
        <w:t>Return on Invested Capital (ROIC)</w:t>
      </w:r>
    </w:p>
    <w:p>
      <w:pPr>
        <w:numPr>
          <w:ilvl w:val="3"/>
          <w:numId w:val="900"/>
        </w:numPr>
        <w:spacing w:before="0" w:after="0"/>
      </w:pPr>
      <w:r>
        <w:t>Net Profit Margin</w:t>
      </w:r>
    </w:p>
    <w:p>
      <w:pPr>
        <w:numPr>
          <w:ilvl w:val="3"/>
          <w:numId w:val="900"/>
        </w:numPr>
        <w:spacing w:before="0" w:after="0"/>
      </w:pPr>
      <w:r>
        <w:t>Gross Margin</w:t>
      </w:r>
    </w:p>
    <w:p>
      <w:pPr>
        <w:numPr>
          <w:ilvl w:val="3"/>
          <w:numId w:val="900"/>
        </w:numPr>
        <w:spacing w:before="0" w:after="0"/>
      </w:pPr>
      <w:r>
        <w:t>Operating Margin</w:t>
      </w:r>
    </w:p>
    <w:p>
      <w:pPr>
        <w:numPr>
          <w:ilvl w:val="3"/>
          <w:numId w:val="900"/>
        </w:numPr>
        <w:spacing w:before="0" w:after="0"/>
      </w:pPr>
      <w:r>
        <w:t>EBITDA Margin</w:t>
      </w:r>
    </w:p>
    <w:p>
      <w:pPr>
        <w:numPr>
          <w:ilvl w:val="2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Current Ratio</w:t>
      </w:r>
    </w:p>
    <w:p>
      <w:pPr>
        <w:numPr>
          <w:ilvl w:val="3"/>
          <w:numId w:val="900"/>
        </w:numPr>
        <w:spacing w:before="0" w:after="0"/>
      </w:pPr>
      <w:r>
        <w:t>Quick Ratio</w:t>
      </w:r>
    </w:p>
    <w:p>
      <w:pPr>
        <w:numPr>
          <w:ilvl w:val="3"/>
          <w:numId w:val="900"/>
        </w:numPr>
        <w:spacing w:before="0" w:after="0"/>
      </w:pPr>
      <w:r>
        <w:t>Cash Ratio</w:t>
      </w:r>
    </w:p>
    <w:p>
      <w:pPr>
        <w:numPr>
          <w:ilvl w:val="3"/>
          <w:numId w:val="900"/>
        </w:numPr>
        <w:spacing w:before="0" w:after="0"/>
      </w:pPr>
      <w:r>
        <w:t>Operating Cash Flow Ratio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3"/>
          <w:numId w:val="900"/>
        </w:numPr>
        <w:spacing w:before="0" w:after="0"/>
      </w:pPr>
      <w:r>
        <w:t>Debt-to-Equity Ratio</w:t>
      </w:r>
    </w:p>
    <w:p>
      <w:pPr>
        <w:numPr>
          <w:ilvl w:val="3"/>
          <w:numId w:val="900"/>
        </w:numPr>
        <w:spacing w:before="0" w:after="0"/>
      </w:pPr>
      <w:r>
        <w:t>Debt-to-Assets Ratio</w:t>
      </w:r>
    </w:p>
    <w:p>
      <w:pPr>
        <w:numPr>
          <w:ilvl w:val="3"/>
          <w:numId w:val="900"/>
        </w:numPr>
        <w:spacing w:before="0" w:after="0"/>
      </w:pPr>
      <w:r>
        <w:t>Interest Coverage Ratio</w:t>
      </w:r>
    </w:p>
    <w:p>
      <w:pPr>
        <w:numPr>
          <w:ilvl w:val="3"/>
          <w:numId w:val="900"/>
        </w:numPr>
        <w:spacing w:before="0" w:after="0"/>
      </w:pPr>
      <w:r>
        <w:t>Debt Service Coverage Ratio</w:t>
      </w:r>
    </w:p>
    <w:p>
      <w:pPr>
        <w:numPr>
          <w:ilvl w:val="2"/>
          <w:numId w:val="900"/>
        </w:numPr>
        <w:spacing w:before="0" w:after="0"/>
      </w:pPr>
      <w:r>
        <w:t>Efficiency Ratios</w:t>
      </w:r>
    </w:p>
    <w:p>
      <w:pPr>
        <w:numPr>
          <w:ilvl w:val="3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Inventory Turnover</w:t>
      </w:r>
    </w:p>
    <w:p>
      <w:pPr>
        <w:numPr>
          <w:ilvl w:val="3"/>
          <w:numId w:val="900"/>
        </w:numPr>
        <w:spacing w:before="0" w:after="0"/>
      </w:pPr>
      <w:r>
        <w:t>Receivables Turnover</w:t>
      </w:r>
    </w:p>
    <w:p>
      <w:pPr>
        <w:numPr>
          <w:ilvl w:val="3"/>
          <w:numId w:val="900"/>
        </w:numPr>
        <w:spacing w:before="0" w:after="0"/>
      </w:pPr>
      <w:r>
        <w:t>Working Capital Turnover</w:t>
      </w:r>
    </w:p>
    <w:p>
      <w:pPr>
        <w:numPr>
          <w:ilvl w:val="2"/>
          <w:numId w:val="900"/>
        </w:numPr>
        <w:spacing w:before="0" w:after="0"/>
      </w:pPr>
      <w:r>
        <w:t>Valuation Ratios</w:t>
      </w:r>
    </w:p>
    <w:p>
      <w:pPr>
        <w:numPr>
          <w:ilvl w:val="3"/>
          <w:numId w:val="900"/>
        </w:numPr>
        <w:spacing w:before="0" w:after="0"/>
      </w:pPr>
      <w:r>
        <w:t>Price-to-Earnings (P/E) Ratio</w:t>
      </w:r>
    </w:p>
    <w:p>
      <w:pPr>
        <w:numPr>
          <w:ilvl w:val="3"/>
          <w:numId w:val="900"/>
        </w:numPr>
        <w:spacing w:before="0" w:after="0"/>
      </w:pPr>
      <w:r>
        <w:t>Price-to-Book (P/B) Ratio</w:t>
      </w:r>
    </w:p>
    <w:p>
      <w:pPr>
        <w:numPr>
          <w:ilvl w:val="3"/>
          <w:numId w:val="900"/>
        </w:numPr>
        <w:spacing w:before="0" w:after="0"/>
      </w:pPr>
      <w:r>
        <w:t>Price-to-Sales (P/S) Ratio</w:t>
      </w:r>
    </w:p>
    <w:p>
      <w:pPr>
        <w:numPr>
          <w:ilvl w:val="3"/>
          <w:numId w:val="900"/>
        </w:numPr>
        <w:spacing w:before="0" w:after="0"/>
      </w:pPr>
      <w:r>
        <w:t>Price/Earnings to Growth (PEG) Ratio</w:t>
      </w:r>
    </w:p>
    <w:p>
      <w:pPr>
        <w:numPr>
          <w:ilvl w:val="3"/>
          <w:numId w:val="900"/>
        </w:numPr>
        <w:spacing w:before="0" w:after="0"/>
      </w:pPr>
      <w:r>
        <w:t>Enterprise Value to EBITDA (EV/EBITDA)</w:t>
      </w:r>
    </w:p>
    <w:p>
      <w:pPr>
        <w:numPr>
          <w:ilvl w:val="3"/>
          <w:numId w:val="900"/>
        </w:numPr>
        <w:spacing w:before="0" w:after="0"/>
      </w:pPr>
      <w:r>
        <w:t>Enterprise Value to Sales (EV/Sales)</w:t>
      </w:r>
    </w:p>
    <w:p>
      <w:pPr>
        <w:numPr>
          <w:ilvl w:val="3"/>
          <w:numId w:val="900"/>
        </w:numPr>
        <w:spacing w:before="0" w:after="0"/>
      </w:pPr>
      <w:r>
        <w:t>Dividend Yield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Historical Performance</w:t>
      </w:r>
    </w:p>
    <w:p>
      <w:pPr>
        <w:numPr>
          <w:ilvl w:val="2"/>
          <w:numId w:val="900"/>
        </w:numPr>
        <w:spacing w:before="0" w:after="0"/>
      </w:pPr>
      <w:r>
        <w:t>Growth Rates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Cyclical Patterns</w:t>
      </w:r>
    </w:p>
    <w:p>
      <w:pPr>
        <w:pStyle w:val="Heading1"/>
      </w:pPr>
      <w:r>
        <w:t>Stock Valuation Models</w:t>
      </w:r>
    </w:p>
    <w:p>
      <w:pPr>
        <w:numPr>
          <w:ilvl w:val="0"/>
          <w:numId w:val="900"/>
        </w:numPr>
        <w:spacing w:before="0" w:after="0"/>
      </w:pPr>
      <w:r>
        <w:t>Absolute Valuation Models</w:t>
      </w:r>
    </w:p>
    <w:p>
      <w:pPr>
        <w:numPr>
          <w:ilvl w:val="1"/>
          <w:numId w:val="900"/>
        </w:numPr>
        <w:spacing w:before="0" w:after="0"/>
      </w:pPr>
      <w:r>
        <w:t>Discounted Cash Flow (DCF) Models</w:t>
      </w:r>
    </w:p>
    <w:p>
      <w:pPr>
        <w:numPr>
          <w:ilvl w:val="2"/>
          <w:numId w:val="900"/>
        </w:numPr>
        <w:spacing w:before="0" w:after="0"/>
      </w:pPr>
      <w:r>
        <w:t>Free Cash Flow to Firm (FCFF)</w:t>
      </w:r>
    </w:p>
    <w:p>
      <w:pPr>
        <w:numPr>
          <w:ilvl w:val="2"/>
          <w:numId w:val="900"/>
        </w:numPr>
        <w:spacing w:before="0" w:after="0"/>
      </w:pPr>
      <w:r>
        <w:t>Free Cash Flow to Equity (FCFE)</w:t>
      </w:r>
    </w:p>
    <w:p>
      <w:pPr>
        <w:numPr>
          <w:ilvl w:val="2"/>
          <w:numId w:val="900"/>
        </w:numPr>
        <w:spacing w:before="0" w:after="0"/>
      </w:pPr>
      <w:r>
        <w:t>Discount Rate Determination</w:t>
      </w:r>
    </w:p>
    <w:p>
      <w:pPr>
        <w:numPr>
          <w:ilvl w:val="3"/>
          <w:numId w:val="900"/>
        </w:numPr>
        <w:spacing w:before="0" w:after="0"/>
      </w:pPr>
      <w:r>
        <w:t>Weighted Average Cost of Capital (WACC)</w:t>
      </w:r>
    </w:p>
    <w:p>
      <w:pPr>
        <w:numPr>
          <w:ilvl w:val="3"/>
          <w:numId w:val="900"/>
        </w:numPr>
        <w:spacing w:before="0" w:after="0"/>
      </w:pPr>
      <w:r>
        <w:t>Cost of Equity</w:t>
      </w:r>
    </w:p>
    <w:p>
      <w:pPr>
        <w:numPr>
          <w:ilvl w:val="3"/>
          <w:numId w:val="900"/>
        </w:numPr>
        <w:spacing w:before="0" w:after="0"/>
      </w:pPr>
      <w:r>
        <w:t>Cost of Debt</w:t>
      </w:r>
    </w:p>
    <w:p>
      <w:pPr>
        <w:numPr>
          <w:ilvl w:val="2"/>
          <w:numId w:val="900"/>
        </w:numPr>
        <w:spacing w:before="0" w:after="0"/>
      </w:pPr>
      <w:r>
        <w:t>Terminal Value Calculation</w:t>
      </w:r>
    </w:p>
    <w:p>
      <w:pPr>
        <w:numPr>
          <w:ilvl w:val="3"/>
          <w:numId w:val="900"/>
        </w:numPr>
        <w:spacing w:before="0" w:after="0"/>
      </w:pPr>
      <w:r>
        <w:t>Perpetual Growth Method</w:t>
      </w:r>
    </w:p>
    <w:p>
      <w:pPr>
        <w:numPr>
          <w:ilvl w:val="3"/>
          <w:numId w:val="900"/>
        </w:numPr>
        <w:spacing w:before="0" w:after="0"/>
      </w:pPr>
      <w:r>
        <w:t>Exit Multiple Method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Dividend Discount Models</w:t>
      </w:r>
    </w:p>
    <w:p>
      <w:pPr>
        <w:numPr>
          <w:ilvl w:val="2"/>
          <w:numId w:val="900"/>
        </w:numPr>
        <w:spacing w:before="0" w:after="0"/>
      </w:pPr>
      <w:r>
        <w:t>Gordon Growth Model</w:t>
      </w:r>
    </w:p>
    <w:p>
      <w:pPr>
        <w:numPr>
          <w:ilvl w:val="2"/>
          <w:numId w:val="900"/>
        </w:numPr>
        <w:spacing w:before="0" w:after="0"/>
      </w:pPr>
      <w:r>
        <w:t>Two-Stage DDM</w:t>
      </w:r>
    </w:p>
    <w:p>
      <w:pPr>
        <w:numPr>
          <w:ilvl w:val="2"/>
          <w:numId w:val="900"/>
        </w:numPr>
        <w:spacing w:before="0" w:after="0"/>
      </w:pPr>
      <w:r>
        <w:t>Multi-Stage DDM</w:t>
      </w:r>
    </w:p>
    <w:p>
      <w:pPr>
        <w:numPr>
          <w:ilvl w:val="2"/>
          <w:numId w:val="900"/>
        </w:numPr>
        <w:spacing w:before="0" w:after="0"/>
      </w:pPr>
      <w:r>
        <w:t>Variable Growth DDM</w:t>
      </w:r>
    </w:p>
    <w:p>
      <w:pPr>
        <w:numPr>
          <w:ilvl w:val="1"/>
          <w:numId w:val="900"/>
        </w:numPr>
        <w:spacing w:before="0" w:after="0"/>
      </w:pPr>
      <w:r>
        <w:t>Residual Income Models</w:t>
      </w:r>
    </w:p>
    <w:p>
      <w:pPr>
        <w:numPr>
          <w:ilvl w:val="2"/>
          <w:numId w:val="900"/>
        </w:numPr>
        <w:spacing w:before="0" w:after="0"/>
      </w:pPr>
      <w:r>
        <w:t>Economic Value Added (EVA)</w:t>
      </w:r>
    </w:p>
    <w:p>
      <w:pPr>
        <w:numPr>
          <w:ilvl w:val="2"/>
          <w:numId w:val="900"/>
        </w:numPr>
        <w:spacing w:before="0" w:after="0"/>
      </w:pPr>
      <w:r>
        <w:t>Residual Income Valuation</w:t>
      </w:r>
    </w:p>
    <w:p>
      <w:pPr>
        <w:numPr>
          <w:ilvl w:val="0"/>
          <w:numId w:val="900"/>
        </w:numPr>
        <w:spacing w:before="0" w:after="0"/>
      </w:pPr>
      <w:r>
        <w:t>Relative Valuation Models</w:t>
      </w:r>
    </w:p>
    <w:p>
      <w:pPr>
        <w:numPr>
          <w:ilvl w:val="1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Peer Group Selection</w:t>
      </w:r>
    </w:p>
    <w:p>
      <w:pPr>
        <w:numPr>
          <w:ilvl w:val="2"/>
          <w:numId w:val="900"/>
        </w:numPr>
        <w:spacing w:before="0" w:after="0"/>
      </w:pPr>
      <w:r>
        <w:t>Multiple Selection</w:t>
      </w:r>
    </w:p>
    <w:p>
      <w:pPr>
        <w:numPr>
          <w:ilvl w:val="2"/>
          <w:numId w:val="900"/>
        </w:numPr>
        <w:spacing w:before="0" w:after="0"/>
      </w:pPr>
      <w:r>
        <w:t>Adjustments and Normalization</w:t>
      </w:r>
    </w:p>
    <w:p>
      <w:pPr>
        <w:numPr>
          <w:ilvl w:val="1"/>
          <w:numId w:val="900"/>
        </w:numPr>
        <w:spacing w:before="0" w:after="0"/>
      </w:pPr>
      <w:r>
        <w:t>Precedent Transaction Analysis</w:t>
      </w:r>
    </w:p>
    <w:p>
      <w:pPr>
        <w:numPr>
          <w:ilvl w:val="2"/>
          <w:numId w:val="900"/>
        </w:numPr>
        <w:spacing w:before="0" w:after="0"/>
      </w:pPr>
      <w:r>
        <w:t>Transaction Selection</w:t>
      </w:r>
    </w:p>
    <w:p>
      <w:pPr>
        <w:numPr>
          <w:ilvl w:val="2"/>
          <w:numId w:val="900"/>
        </w:numPr>
        <w:spacing w:before="0" w:after="0"/>
      </w:pPr>
      <w:r>
        <w:t>Control Premiums</w:t>
      </w:r>
    </w:p>
    <w:p>
      <w:pPr>
        <w:numPr>
          <w:ilvl w:val="2"/>
          <w:numId w:val="900"/>
        </w:numPr>
        <w:spacing w:before="0" w:after="0"/>
      </w:pPr>
      <w:r>
        <w:t>Synergy Considerations</w:t>
      </w:r>
    </w:p>
    <w:p>
      <w:pPr>
        <w:numPr>
          <w:ilvl w:val="1"/>
          <w:numId w:val="900"/>
        </w:numPr>
        <w:spacing w:before="0" w:after="0"/>
      </w:pPr>
      <w:r>
        <w:t>Trading Multiples</w:t>
      </w:r>
    </w:p>
    <w:p>
      <w:pPr>
        <w:numPr>
          <w:ilvl w:val="2"/>
          <w:numId w:val="900"/>
        </w:numPr>
        <w:spacing w:before="0" w:after="0"/>
      </w:pPr>
      <w:r>
        <w:t>P/E Multiple Analysis</w:t>
      </w:r>
    </w:p>
    <w:p>
      <w:pPr>
        <w:numPr>
          <w:ilvl w:val="2"/>
          <w:numId w:val="900"/>
        </w:numPr>
        <w:spacing w:before="0" w:after="0"/>
      </w:pPr>
      <w:r>
        <w:t>EV/EBITDA Analysis</w:t>
      </w:r>
    </w:p>
    <w:p>
      <w:pPr>
        <w:numPr>
          <w:ilvl w:val="2"/>
          <w:numId w:val="900"/>
        </w:numPr>
        <w:spacing w:before="0" w:after="0"/>
      </w:pPr>
      <w:r>
        <w:t>Price-to-Book Analysis</w:t>
      </w:r>
    </w:p>
    <w:p>
      <w:pPr>
        <w:numPr>
          <w:ilvl w:val="0"/>
          <w:numId w:val="900"/>
        </w:numPr>
        <w:spacing w:before="0" w:after="0"/>
      </w:pPr>
      <w:r>
        <w:t>Asset-Based Valuation</w:t>
      </w:r>
    </w:p>
    <w:p>
      <w:pPr>
        <w:numPr>
          <w:ilvl w:val="1"/>
          <w:numId w:val="900"/>
        </w:numPr>
        <w:spacing w:before="0" w:after="0"/>
      </w:pPr>
      <w:r>
        <w:t>Book Value Method</w:t>
      </w:r>
    </w:p>
    <w:p>
      <w:pPr>
        <w:numPr>
          <w:ilvl w:val="1"/>
          <w:numId w:val="900"/>
        </w:numPr>
        <w:spacing w:before="0" w:after="0"/>
      </w:pPr>
      <w:r>
        <w:t>Liquidation Value</w:t>
      </w:r>
    </w:p>
    <w:p>
      <w:pPr>
        <w:numPr>
          <w:ilvl w:val="1"/>
          <w:numId w:val="900"/>
        </w:numPr>
        <w:spacing w:before="0" w:after="0"/>
      </w:pPr>
      <w:r>
        <w:t>Replacement Cost Method</w:t>
      </w:r>
    </w:p>
    <w:p>
      <w:pPr>
        <w:numPr>
          <w:ilvl w:val="0"/>
          <w:numId w:val="900"/>
        </w:numPr>
        <w:spacing w:before="0" w:after="0"/>
      </w:pPr>
      <w:r>
        <w:t>Sum-of-the-Parts Valuation</w:t>
      </w:r>
    </w:p>
    <w:p>
      <w:pPr>
        <w:numPr>
          <w:ilvl w:val="1"/>
          <w:numId w:val="900"/>
        </w:numPr>
        <w:spacing w:before="0" w:after="0"/>
      </w:pPr>
      <w:r>
        <w:t>Conglomerate Valuation</w:t>
      </w:r>
    </w:p>
    <w:p>
      <w:pPr>
        <w:numPr>
          <w:ilvl w:val="1"/>
          <w:numId w:val="900"/>
        </w:numPr>
        <w:spacing w:before="0" w:after="0"/>
      </w:pPr>
      <w:r>
        <w:t>Business Segment Analysis</w:t>
      </w:r>
    </w:p>
    <w:p>
      <w:pPr>
        <w:pStyle w:val="Heading1"/>
      </w:pPr>
      <w:r>
        <w:t>Technical Analysis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Market Action Discounts Everything</w:t>
      </w:r>
    </w:p>
    <w:p>
      <w:pPr>
        <w:numPr>
          <w:ilvl w:val="1"/>
          <w:numId w:val="900"/>
        </w:numPr>
        <w:spacing w:before="0" w:after="0"/>
      </w:pPr>
      <w:r>
        <w:t>Prices Move in Trends</w:t>
      </w:r>
    </w:p>
    <w:p>
      <w:pPr>
        <w:numPr>
          <w:ilvl w:val="1"/>
          <w:numId w:val="900"/>
        </w:numPr>
        <w:spacing w:before="0" w:after="0"/>
      </w:pPr>
      <w:r>
        <w:t>History Repeats Itself</w:t>
      </w:r>
    </w:p>
    <w:p>
      <w:pPr>
        <w:numPr>
          <w:ilvl w:val="1"/>
          <w:numId w:val="900"/>
        </w:numPr>
        <w:spacing w:before="0" w:after="0"/>
      </w:pPr>
      <w:r>
        <w:t>Volume Confirms Price</w:t>
      </w:r>
    </w:p>
    <w:p>
      <w:pPr>
        <w:numPr>
          <w:ilvl w:val="0"/>
          <w:numId w:val="900"/>
        </w:numPr>
        <w:spacing w:before="0" w:after="0"/>
      </w:pPr>
      <w:r>
        <w:t>Dow Theory</w:t>
      </w:r>
    </w:p>
    <w:p>
      <w:pPr>
        <w:numPr>
          <w:ilvl w:val="1"/>
          <w:numId w:val="900"/>
        </w:numPr>
        <w:spacing w:before="0" w:after="0"/>
      </w:pPr>
      <w:r>
        <w:t>Primary Trends</w:t>
      </w:r>
    </w:p>
    <w:p>
      <w:pPr>
        <w:numPr>
          <w:ilvl w:val="1"/>
          <w:numId w:val="900"/>
        </w:numPr>
        <w:spacing w:before="0" w:after="0"/>
      </w:pPr>
      <w:r>
        <w:t>Secondary Trends</w:t>
      </w:r>
    </w:p>
    <w:p>
      <w:pPr>
        <w:numPr>
          <w:ilvl w:val="1"/>
          <w:numId w:val="900"/>
        </w:numPr>
        <w:spacing w:before="0" w:after="0"/>
      </w:pPr>
      <w:r>
        <w:t>Minor Trends</w:t>
      </w:r>
    </w:p>
    <w:p>
      <w:pPr>
        <w:numPr>
          <w:ilvl w:val="1"/>
          <w:numId w:val="900"/>
        </w:numPr>
        <w:spacing w:before="0" w:after="0"/>
      </w:pPr>
      <w:r>
        <w:t>Volume Confirmation</w:t>
      </w:r>
    </w:p>
    <w:p>
      <w:pPr>
        <w:numPr>
          <w:ilvl w:val="1"/>
          <w:numId w:val="900"/>
        </w:numPr>
        <w:spacing w:before="0" w:after="0"/>
      </w:pPr>
      <w:r>
        <w:t>Market Phases</w:t>
      </w:r>
    </w:p>
    <w:p>
      <w:pPr>
        <w:numPr>
          <w:ilvl w:val="0"/>
          <w:numId w:val="900"/>
        </w:numPr>
        <w:spacing w:before="0" w:after="0"/>
      </w:pPr>
      <w:r>
        <w:t>Chart Construction and Types</w:t>
      </w:r>
    </w:p>
    <w:p>
      <w:pPr>
        <w:numPr>
          <w:ilvl w:val="1"/>
          <w:numId w:val="900"/>
        </w:numPr>
        <w:spacing w:before="0" w:after="0"/>
      </w:pPr>
      <w:r>
        <w:t>Line Charts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1"/>
          <w:numId w:val="900"/>
        </w:numPr>
        <w:spacing w:before="0" w:after="0"/>
      </w:pPr>
      <w:r>
        <w:t>Candlestick Charts</w:t>
      </w:r>
    </w:p>
    <w:p>
      <w:pPr>
        <w:numPr>
          <w:ilvl w:val="2"/>
          <w:numId w:val="900"/>
        </w:numPr>
        <w:spacing w:before="0" w:after="0"/>
      </w:pPr>
      <w:r>
        <w:t>Basic Candlestick Patterns</w:t>
      </w:r>
    </w:p>
    <w:p>
      <w:pPr>
        <w:numPr>
          <w:ilvl w:val="2"/>
          <w:numId w:val="900"/>
        </w:numPr>
        <w:spacing w:before="0" w:after="0"/>
      </w:pPr>
      <w:r>
        <w:t>Reversal Patterns</w:t>
      </w:r>
    </w:p>
    <w:p>
      <w:pPr>
        <w:numPr>
          <w:ilvl w:val="2"/>
          <w:numId w:val="900"/>
        </w:numPr>
        <w:spacing w:before="0" w:after="0"/>
      </w:pPr>
      <w:r>
        <w:t>Continuation Patterns</w:t>
      </w:r>
    </w:p>
    <w:p>
      <w:pPr>
        <w:numPr>
          <w:ilvl w:val="1"/>
          <w:numId w:val="900"/>
        </w:numPr>
        <w:spacing w:before="0" w:after="0"/>
      </w:pPr>
      <w:r>
        <w:t>Point and Figure Charts</w:t>
      </w:r>
    </w:p>
    <w:p>
      <w:pPr>
        <w:numPr>
          <w:ilvl w:val="1"/>
          <w:numId w:val="900"/>
        </w:numPr>
        <w:spacing w:before="0" w:after="0"/>
      </w:pPr>
      <w:r>
        <w:t>Renko Charts</w:t>
      </w:r>
    </w:p>
    <w:p>
      <w:pPr>
        <w:numPr>
          <w:ilvl w:val="0"/>
          <w:numId w:val="900"/>
        </w:numPr>
        <w:spacing w:before="0" w:after="0"/>
      </w:pPr>
      <w:r>
        <w:t>Timeframe Analysis</w:t>
      </w:r>
    </w:p>
    <w:p>
      <w:pPr>
        <w:numPr>
          <w:ilvl w:val="1"/>
          <w:numId w:val="900"/>
        </w:numPr>
        <w:spacing w:before="0" w:after="0"/>
      </w:pPr>
      <w:r>
        <w:t>Intraday Charts</w:t>
      </w:r>
    </w:p>
    <w:p>
      <w:pPr>
        <w:numPr>
          <w:ilvl w:val="1"/>
          <w:numId w:val="900"/>
        </w:numPr>
        <w:spacing w:before="0" w:after="0"/>
      </w:pPr>
      <w:r>
        <w:t>Daily Charts</w:t>
      </w:r>
    </w:p>
    <w:p>
      <w:pPr>
        <w:numPr>
          <w:ilvl w:val="1"/>
          <w:numId w:val="900"/>
        </w:numPr>
        <w:spacing w:before="0" w:after="0"/>
      </w:pPr>
      <w:r>
        <w:t>Weekly Charts</w:t>
      </w:r>
    </w:p>
    <w:p>
      <w:pPr>
        <w:numPr>
          <w:ilvl w:val="1"/>
          <w:numId w:val="900"/>
        </w:numPr>
        <w:spacing w:before="0" w:after="0"/>
      </w:pPr>
      <w:r>
        <w:t>Monthly Charts</w:t>
      </w:r>
    </w:p>
    <w:p>
      <w:pPr>
        <w:numPr>
          <w:ilvl w:val="1"/>
          <w:numId w:val="900"/>
        </w:numPr>
        <w:spacing w:before="0" w:after="0"/>
      </w:pPr>
      <w:r>
        <w:t>Multiple Timeframe Analysis</w:t>
      </w:r>
    </w:p>
    <w:p>
      <w:pPr>
        <w:numPr>
          <w:ilvl w:val="0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Uptrends</w:t>
      </w:r>
    </w:p>
    <w:p>
      <w:pPr>
        <w:numPr>
          <w:ilvl w:val="2"/>
          <w:numId w:val="900"/>
        </w:numPr>
        <w:spacing w:before="0" w:after="0"/>
      </w:pPr>
      <w:r>
        <w:t>Downtrends</w:t>
      </w:r>
    </w:p>
    <w:p>
      <w:pPr>
        <w:numPr>
          <w:ilvl w:val="2"/>
          <w:numId w:val="900"/>
        </w:numPr>
        <w:spacing w:before="0" w:after="0"/>
      </w:pPr>
      <w:r>
        <w:t>Sideways Trends</w:t>
      </w:r>
    </w:p>
    <w:p>
      <w:pPr>
        <w:numPr>
          <w:ilvl w:val="1"/>
          <w:numId w:val="900"/>
        </w:numPr>
        <w:spacing w:before="0" w:after="0"/>
      </w:pPr>
      <w:r>
        <w:t>Trendlines</w:t>
      </w:r>
    </w:p>
    <w:p>
      <w:pPr>
        <w:numPr>
          <w:ilvl w:val="1"/>
          <w:numId w:val="900"/>
        </w:numPr>
        <w:spacing w:before="0" w:after="0"/>
      </w:pPr>
      <w:r>
        <w:t>Trend Channels</w:t>
      </w:r>
    </w:p>
    <w:p>
      <w:pPr>
        <w:numPr>
          <w:ilvl w:val="1"/>
          <w:numId w:val="900"/>
        </w:numPr>
        <w:spacing w:before="0" w:after="0"/>
      </w:pPr>
      <w:r>
        <w:t>Trend Strength</w:t>
      </w:r>
    </w:p>
    <w:p>
      <w:pPr>
        <w:numPr>
          <w:ilvl w:val="0"/>
          <w:numId w:val="900"/>
        </w:numPr>
        <w:spacing w:before="0" w:after="0"/>
      </w:pPr>
      <w:r>
        <w:t>Support and Resistance</w:t>
      </w:r>
    </w:p>
    <w:p>
      <w:pPr>
        <w:numPr>
          <w:ilvl w:val="1"/>
          <w:numId w:val="900"/>
        </w:numPr>
        <w:spacing w:before="0" w:after="0"/>
      </w:pPr>
      <w:r>
        <w:t>Horizontal Support and Resistance</w:t>
      </w:r>
    </w:p>
    <w:p>
      <w:pPr>
        <w:numPr>
          <w:ilvl w:val="1"/>
          <w:numId w:val="900"/>
        </w:numPr>
        <w:spacing w:before="0" w:after="0"/>
      </w:pPr>
      <w:r>
        <w:t>Dynamic Support and Resistance</w:t>
      </w:r>
    </w:p>
    <w:p>
      <w:pPr>
        <w:numPr>
          <w:ilvl w:val="1"/>
          <w:numId w:val="900"/>
        </w:numPr>
        <w:spacing w:before="0" w:after="0"/>
      </w:pPr>
      <w:r>
        <w:t>Psychological Levels</w:t>
      </w:r>
    </w:p>
    <w:p>
      <w:pPr>
        <w:numPr>
          <w:ilvl w:val="1"/>
          <w:numId w:val="900"/>
        </w:numPr>
        <w:spacing w:before="0" w:after="0"/>
      </w:pPr>
      <w:r>
        <w:t>Fibonacci Levels</w:t>
      </w:r>
    </w:p>
    <w:p>
      <w:pPr>
        <w:numPr>
          <w:ilvl w:val="0"/>
          <w:numId w:val="900"/>
        </w:numPr>
        <w:spacing w:before="0" w:after="0"/>
      </w:pPr>
      <w:r>
        <w:t>Volume Analysis</w:t>
      </w:r>
    </w:p>
    <w:p>
      <w:pPr>
        <w:numPr>
          <w:ilvl w:val="1"/>
          <w:numId w:val="900"/>
        </w:numPr>
        <w:spacing w:before="0" w:after="0"/>
      </w:pPr>
      <w:r>
        <w:t>Volume Patterns</w:t>
      </w:r>
    </w:p>
    <w:p>
      <w:pPr>
        <w:numPr>
          <w:ilvl w:val="1"/>
          <w:numId w:val="900"/>
        </w:numPr>
        <w:spacing w:before="0" w:after="0"/>
      </w:pPr>
      <w:r>
        <w:t>Volume Indicators</w:t>
      </w:r>
    </w:p>
    <w:p>
      <w:pPr>
        <w:numPr>
          <w:ilvl w:val="1"/>
          <w:numId w:val="900"/>
        </w:numPr>
        <w:spacing w:before="0" w:after="0"/>
      </w:pPr>
      <w:r>
        <w:t>Price-Volume Relationships</w:t>
      </w:r>
    </w:p>
    <w:p>
      <w:pPr>
        <w:numPr>
          <w:ilvl w:val="1"/>
          <w:numId w:val="900"/>
        </w:numPr>
        <w:spacing w:before="0" w:after="0"/>
      </w:pPr>
      <w:r>
        <w:t>Accumulation and Distribution</w:t>
      </w:r>
    </w:p>
    <w:p>
      <w:pPr>
        <w:numPr>
          <w:ilvl w:val="0"/>
          <w:numId w:val="900"/>
        </w:numPr>
        <w:spacing w:before="0" w:after="0"/>
      </w:pPr>
      <w:r>
        <w:t>Chart Patterns</w:t>
      </w:r>
    </w:p>
    <w:p>
      <w:pPr>
        <w:numPr>
          <w:ilvl w:val="1"/>
          <w:numId w:val="900"/>
        </w:numPr>
        <w:spacing w:before="0" w:after="0"/>
      </w:pPr>
      <w:r>
        <w:t>Reversal Patterns</w:t>
      </w:r>
    </w:p>
    <w:p>
      <w:pPr>
        <w:numPr>
          <w:ilvl w:val="2"/>
          <w:numId w:val="900"/>
        </w:numPr>
        <w:spacing w:before="0" w:after="0"/>
      </w:pPr>
      <w:r>
        <w:t>Head and Shoulders</w:t>
      </w:r>
    </w:p>
    <w:p>
      <w:pPr>
        <w:numPr>
          <w:ilvl w:val="2"/>
          <w:numId w:val="900"/>
        </w:numPr>
        <w:spacing w:before="0" w:after="0"/>
      </w:pPr>
      <w:r>
        <w:t>Inverse Head and Shoulders</w:t>
      </w:r>
    </w:p>
    <w:p>
      <w:pPr>
        <w:numPr>
          <w:ilvl w:val="2"/>
          <w:numId w:val="900"/>
        </w:numPr>
        <w:spacing w:before="0" w:after="0"/>
      </w:pPr>
      <w:r>
        <w:t>Double Tops and Bottoms</w:t>
      </w:r>
    </w:p>
    <w:p>
      <w:pPr>
        <w:numPr>
          <w:ilvl w:val="2"/>
          <w:numId w:val="900"/>
        </w:numPr>
        <w:spacing w:before="0" w:after="0"/>
      </w:pPr>
      <w:r>
        <w:t>Triple Tops and Bottoms</w:t>
      </w:r>
    </w:p>
    <w:p>
      <w:pPr>
        <w:numPr>
          <w:ilvl w:val="2"/>
          <w:numId w:val="900"/>
        </w:numPr>
        <w:spacing w:before="0" w:after="0"/>
      </w:pPr>
      <w:r>
        <w:t>Rounding Tops and Bottoms</w:t>
      </w:r>
    </w:p>
    <w:p>
      <w:pPr>
        <w:numPr>
          <w:ilvl w:val="1"/>
          <w:numId w:val="900"/>
        </w:numPr>
        <w:spacing w:before="0" w:after="0"/>
      </w:pPr>
      <w:r>
        <w:t>Continuation Patterns</w:t>
      </w:r>
    </w:p>
    <w:p>
      <w:pPr>
        <w:numPr>
          <w:ilvl w:val="2"/>
          <w:numId w:val="900"/>
        </w:numPr>
        <w:spacing w:before="0" w:after="0"/>
      </w:pPr>
      <w:r>
        <w:t>Triangles</w:t>
      </w:r>
    </w:p>
    <w:p>
      <w:pPr>
        <w:numPr>
          <w:ilvl w:val="3"/>
          <w:numId w:val="900"/>
        </w:numPr>
        <w:spacing w:before="0" w:after="0"/>
      </w:pPr>
      <w:r>
        <w:t>Ascending Triangles</w:t>
      </w:r>
    </w:p>
    <w:p>
      <w:pPr>
        <w:numPr>
          <w:ilvl w:val="3"/>
          <w:numId w:val="900"/>
        </w:numPr>
        <w:spacing w:before="0" w:after="0"/>
      </w:pPr>
      <w:r>
        <w:t>Descending Triangles</w:t>
      </w:r>
    </w:p>
    <w:p>
      <w:pPr>
        <w:numPr>
          <w:ilvl w:val="3"/>
          <w:numId w:val="900"/>
        </w:numPr>
        <w:spacing w:before="0" w:after="0"/>
      </w:pPr>
      <w:r>
        <w:t>Symmetrical Triangles</w:t>
      </w:r>
    </w:p>
    <w:p>
      <w:pPr>
        <w:numPr>
          <w:ilvl w:val="2"/>
          <w:numId w:val="900"/>
        </w:numPr>
        <w:spacing w:before="0" w:after="0"/>
      </w:pPr>
      <w:r>
        <w:t>Flags and Pennants</w:t>
      </w:r>
    </w:p>
    <w:p>
      <w:pPr>
        <w:numPr>
          <w:ilvl w:val="2"/>
          <w:numId w:val="900"/>
        </w:numPr>
        <w:spacing w:before="0" w:after="0"/>
      </w:pPr>
      <w:r>
        <w:t>Rectangles</w:t>
      </w:r>
    </w:p>
    <w:p>
      <w:pPr>
        <w:numPr>
          <w:ilvl w:val="2"/>
          <w:numId w:val="900"/>
        </w:numPr>
        <w:spacing w:before="0" w:after="0"/>
      </w:pPr>
      <w:r>
        <w:t>Wedges</w:t>
      </w:r>
    </w:p>
    <w:p>
      <w:pPr>
        <w:numPr>
          <w:ilvl w:val="0"/>
          <w:numId w:val="900"/>
        </w:numPr>
        <w:spacing w:before="0" w:after="0"/>
      </w:pPr>
      <w:r>
        <w:t>Technical Indicators</w:t>
      </w:r>
    </w:p>
    <w:p>
      <w:pPr>
        <w:numPr>
          <w:ilvl w:val="1"/>
          <w:numId w:val="900"/>
        </w:numPr>
        <w:spacing w:before="0" w:after="0"/>
      </w:pPr>
      <w:r>
        <w:t>Trend-Following Indicators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Simple Moving Average (SMA)</w:t>
      </w:r>
    </w:p>
    <w:p>
      <w:pPr>
        <w:numPr>
          <w:ilvl w:val="3"/>
          <w:numId w:val="900"/>
        </w:numPr>
        <w:spacing w:before="0" w:after="0"/>
      </w:pPr>
      <w:r>
        <w:t>Exponential Moving Average (EMA)</w:t>
      </w:r>
    </w:p>
    <w:p>
      <w:pPr>
        <w:numPr>
          <w:ilvl w:val="3"/>
          <w:numId w:val="900"/>
        </w:numPr>
        <w:spacing w:before="0" w:after="0"/>
      </w:pPr>
      <w:r>
        <w:t>Weighted Moving Average (WMA)</w:t>
      </w:r>
    </w:p>
    <w:p>
      <w:pPr>
        <w:numPr>
          <w:ilvl w:val="2"/>
          <w:numId w:val="900"/>
        </w:numPr>
        <w:spacing w:before="0" w:after="0"/>
      </w:pPr>
      <w:r>
        <w:t>Moving Average Convergence Divergence (MACD)</w:t>
      </w:r>
    </w:p>
    <w:p>
      <w:pPr>
        <w:numPr>
          <w:ilvl w:val="2"/>
          <w:numId w:val="900"/>
        </w:numPr>
        <w:spacing w:before="0" w:after="0"/>
      </w:pPr>
      <w:r>
        <w:t>Average Directional Index (ADX)</w:t>
      </w:r>
    </w:p>
    <w:p>
      <w:pPr>
        <w:numPr>
          <w:ilvl w:val="2"/>
          <w:numId w:val="900"/>
        </w:numPr>
        <w:spacing w:before="0" w:after="0"/>
      </w:pPr>
      <w:r>
        <w:t>Parabolic SAR</w:t>
      </w:r>
    </w:p>
    <w:p>
      <w:pPr>
        <w:numPr>
          <w:ilvl w:val="1"/>
          <w:numId w:val="900"/>
        </w:numPr>
        <w:spacing w:before="0" w:after="0"/>
      </w:pPr>
      <w:r>
        <w:t>Momentum Oscillators</w:t>
      </w:r>
    </w:p>
    <w:p>
      <w:pPr>
        <w:numPr>
          <w:ilvl w:val="2"/>
          <w:numId w:val="900"/>
        </w:numPr>
        <w:spacing w:before="0" w:after="0"/>
      </w:pPr>
      <w:r>
        <w:t>Relative Strength Index (RSI)</w:t>
      </w:r>
    </w:p>
    <w:p>
      <w:pPr>
        <w:numPr>
          <w:ilvl w:val="2"/>
          <w:numId w:val="900"/>
        </w:numPr>
        <w:spacing w:before="0" w:after="0"/>
      </w:pPr>
      <w:r>
        <w:t>Stochastic Oscillator</w:t>
      </w:r>
    </w:p>
    <w:p>
      <w:pPr>
        <w:numPr>
          <w:ilvl w:val="2"/>
          <w:numId w:val="900"/>
        </w:numPr>
        <w:spacing w:before="0" w:after="0"/>
      </w:pPr>
      <w:r>
        <w:t>Williams %R</w:t>
      </w:r>
    </w:p>
    <w:p>
      <w:pPr>
        <w:numPr>
          <w:ilvl w:val="2"/>
          <w:numId w:val="900"/>
        </w:numPr>
        <w:spacing w:before="0" w:after="0"/>
      </w:pPr>
      <w:r>
        <w:t>Commodity Channel Index (CCI)</w:t>
      </w:r>
    </w:p>
    <w:p>
      <w:pPr>
        <w:numPr>
          <w:ilvl w:val="2"/>
          <w:numId w:val="900"/>
        </w:numPr>
        <w:spacing w:before="0" w:after="0"/>
      </w:pPr>
      <w:r>
        <w:t>Rate of Change (ROC)</w:t>
      </w:r>
    </w:p>
    <w:p>
      <w:pPr>
        <w:numPr>
          <w:ilvl w:val="1"/>
          <w:numId w:val="900"/>
        </w:numPr>
        <w:spacing w:before="0" w:after="0"/>
      </w:pPr>
      <w:r>
        <w:t>Volatility Indicators</w:t>
      </w:r>
    </w:p>
    <w:p>
      <w:pPr>
        <w:numPr>
          <w:ilvl w:val="2"/>
          <w:numId w:val="900"/>
        </w:numPr>
        <w:spacing w:before="0" w:after="0"/>
      </w:pPr>
      <w:r>
        <w:t>Bollinger Bands</w:t>
      </w:r>
    </w:p>
    <w:p>
      <w:pPr>
        <w:numPr>
          <w:ilvl w:val="2"/>
          <w:numId w:val="900"/>
        </w:numPr>
        <w:spacing w:before="0" w:after="0"/>
      </w:pPr>
      <w:r>
        <w:t>Average True Range (ATR)</w:t>
      </w:r>
    </w:p>
    <w:p>
      <w:pPr>
        <w:numPr>
          <w:ilvl w:val="2"/>
          <w:numId w:val="900"/>
        </w:numPr>
        <w:spacing w:before="0" w:after="0"/>
      </w:pPr>
      <w:r>
        <w:t>Volatility Index (VIX)</w:t>
      </w:r>
    </w:p>
    <w:p>
      <w:pPr>
        <w:numPr>
          <w:ilvl w:val="1"/>
          <w:numId w:val="900"/>
        </w:numPr>
        <w:spacing w:before="0" w:after="0"/>
      </w:pPr>
      <w:r>
        <w:t>Volume Indicators</w:t>
      </w:r>
    </w:p>
    <w:p>
      <w:pPr>
        <w:numPr>
          <w:ilvl w:val="2"/>
          <w:numId w:val="900"/>
        </w:numPr>
        <w:spacing w:before="0" w:after="0"/>
      </w:pPr>
      <w:r>
        <w:t>On-Balance Volume (OBV)</w:t>
      </w:r>
    </w:p>
    <w:p>
      <w:pPr>
        <w:numPr>
          <w:ilvl w:val="2"/>
          <w:numId w:val="900"/>
        </w:numPr>
        <w:spacing w:before="0" w:after="0"/>
      </w:pPr>
      <w:r>
        <w:t>Volume Price Trend (VPT)</w:t>
      </w:r>
    </w:p>
    <w:p>
      <w:pPr>
        <w:numPr>
          <w:ilvl w:val="2"/>
          <w:numId w:val="900"/>
        </w:numPr>
        <w:spacing w:before="0" w:after="0"/>
      </w:pPr>
      <w:r>
        <w:t>Accumulation/Distribution Line</w:t>
      </w:r>
    </w:p>
    <w:p>
      <w:pPr>
        <w:numPr>
          <w:ilvl w:val="0"/>
          <w:numId w:val="900"/>
        </w:numPr>
        <w:spacing w:before="0" w:after="0"/>
      </w:pPr>
      <w:r>
        <w:t>Market Sentiment Analysis</w:t>
      </w:r>
    </w:p>
    <w:p>
      <w:pPr>
        <w:numPr>
          <w:ilvl w:val="1"/>
          <w:numId w:val="900"/>
        </w:numPr>
        <w:spacing w:before="0" w:after="0"/>
      </w:pPr>
      <w:r>
        <w:t>Sentiment Indicators</w:t>
      </w:r>
    </w:p>
    <w:p>
      <w:pPr>
        <w:numPr>
          <w:ilvl w:val="1"/>
          <w:numId w:val="900"/>
        </w:numPr>
        <w:spacing w:before="0" w:after="0"/>
      </w:pPr>
      <w:r>
        <w:t>Contrarian Indicators</w:t>
      </w:r>
    </w:p>
    <w:p>
      <w:pPr>
        <w:numPr>
          <w:ilvl w:val="1"/>
          <w:numId w:val="900"/>
        </w:numPr>
        <w:spacing w:before="0" w:after="0"/>
      </w:pPr>
      <w:r>
        <w:t>Market Breadth</w:t>
      </w:r>
    </w:p>
    <w:p>
      <w:pPr>
        <w:pStyle w:val="Heading1"/>
      </w:pPr>
      <w:r>
        <w:t>Investment Strategies and Philosophies</w:t>
      </w:r>
    </w:p>
    <w:p>
      <w:pPr>
        <w:numPr>
          <w:ilvl w:val="0"/>
          <w:numId w:val="900"/>
        </w:numPr>
        <w:spacing w:before="0" w:after="0"/>
      </w:pPr>
      <w:r>
        <w:t>Active vs. Passive Investing</w:t>
      </w:r>
    </w:p>
    <w:p>
      <w:pPr>
        <w:numPr>
          <w:ilvl w:val="1"/>
          <w:numId w:val="900"/>
        </w:numPr>
        <w:spacing w:before="0" w:after="0"/>
      </w:pPr>
      <w:r>
        <w:t>Active Management Approach</w:t>
      </w:r>
    </w:p>
    <w:p>
      <w:pPr>
        <w:numPr>
          <w:ilvl w:val="1"/>
          <w:numId w:val="900"/>
        </w:numPr>
        <w:spacing w:before="0" w:after="0"/>
      </w:pPr>
      <w:r>
        <w:t>Passive Index Investing</w:t>
      </w:r>
    </w:p>
    <w:p>
      <w:pPr>
        <w:numPr>
          <w:ilvl w:val="1"/>
          <w:numId w:val="900"/>
        </w:numPr>
        <w:spacing w:before="0" w:after="0"/>
      </w:pPr>
      <w:r>
        <w:t>Semi-Active Strategies</w:t>
      </w:r>
    </w:p>
    <w:p>
      <w:pPr>
        <w:numPr>
          <w:ilvl w:val="1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Value Investing</w:t>
      </w:r>
    </w:p>
    <w:p>
      <w:pPr>
        <w:numPr>
          <w:ilvl w:val="1"/>
          <w:numId w:val="900"/>
        </w:numPr>
        <w:spacing w:before="0" w:after="0"/>
      </w:pPr>
      <w:r>
        <w:t>Benjamin Graham Principles</w:t>
      </w:r>
    </w:p>
    <w:p>
      <w:pPr>
        <w:numPr>
          <w:ilvl w:val="1"/>
          <w:numId w:val="900"/>
        </w:numPr>
        <w:spacing w:before="0" w:after="0"/>
      </w:pPr>
      <w:r>
        <w:t>Warren Buffett Approach</w:t>
      </w:r>
    </w:p>
    <w:p>
      <w:pPr>
        <w:numPr>
          <w:ilvl w:val="1"/>
          <w:numId w:val="900"/>
        </w:numPr>
        <w:spacing w:before="0" w:after="0"/>
      </w:pPr>
      <w:r>
        <w:t>Deep Value Investing</w:t>
      </w:r>
    </w:p>
    <w:p>
      <w:pPr>
        <w:numPr>
          <w:ilvl w:val="1"/>
          <w:numId w:val="900"/>
        </w:numPr>
        <w:spacing w:before="0" w:after="0"/>
      </w:pPr>
      <w:r>
        <w:t>Value Traps</w:t>
      </w:r>
    </w:p>
    <w:p>
      <w:pPr>
        <w:numPr>
          <w:ilvl w:val="1"/>
          <w:numId w:val="900"/>
        </w:numPr>
        <w:spacing w:before="0" w:after="0"/>
      </w:pPr>
      <w:r>
        <w:t>Value Catalysts</w:t>
      </w:r>
    </w:p>
    <w:p>
      <w:pPr>
        <w:numPr>
          <w:ilvl w:val="0"/>
          <w:numId w:val="900"/>
        </w:numPr>
        <w:spacing w:before="0" w:after="0"/>
      </w:pPr>
      <w:r>
        <w:t>Growth Investing</w:t>
      </w:r>
    </w:p>
    <w:p>
      <w:pPr>
        <w:numPr>
          <w:ilvl w:val="1"/>
          <w:numId w:val="900"/>
        </w:numPr>
        <w:spacing w:before="0" w:after="0"/>
      </w:pPr>
      <w:r>
        <w:t>Growth Stock Characteristics</w:t>
      </w:r>
    </w:p>
    <w:p>
      <w:pPr>
        <w:numPr>
          <w:ilvl w:val="1"/>
          <w:numId w:val="900"/>
        </w:numPr>
        <w:spacing w:before="0" w:after="0"/>
      </w:pPr>
      <w:r>
        <w:t>Growth at Any Price (GAAP)</w:t>
      </w:r>
    </w:p>
    <w:p>
      <w:pPr>
        <w:numPr>
          <w:ilvl w:val="1"/>
          <w:numId w:val="900"/>
        </w:numPr>
        <w:spacing w:before="0" w:after="0"/>
      </w:pPr>
      <w:r>
        <w:t>Sustainable Growth Models</w:t>
      </w:r>
    </w:p>
    <w:p>
      <w:pPr>
        <w:numPr>
          <w:ilvl w:val="1"/>
          <w:numId w:val="900"/>
        </w:numPr>
        <w:spacing w:before="0" w:after="0"/>
      </w:pPr>
      <w:r>
        <w:t>Growth Investing Risks</w:t>
      </w:r>
    </w:p>
    <w:p>
      <w:pPr>
        <w:numPr>
          <w:ilvl w:val="0"/>
          <w:numId w:val="900"/>
        </w:numPr>
        <w:spacing w:before="0" w:after="0"/>
      </w:pPr>
      <w:r>
        <w:t>Income Investing</w:t>
      </w:r>
    </w:p>
    <w:p>
      <w:pPr>
        <w:numPr>
          <w:ilvl w:val="1"/>
          <w:numId w:val="900"/>
        </w:numPr>
        <w:spacing w:before="0" w:after="0"/>
      </w:pPr>
      <w:r>
        <w:t>Dividend-Focused Strategies</w:t>
      </w:r>
    </w:p>
    <w:p>
      <w:pPr>
        <w:numPr>
          <w:ilvl w:val="1"/>
          <w:numId w:val="900"/>
        </w:numPr>
        <w:spacing w:before="0" w:after="0"/>
      </w:pPr>
      <w:r>
        <w:t>Dividend Growth Investing</w:t>
      </w:r>
    </w:p>
    <w:p>
      <w:pPr>
        <w:numPr>
          <w:ilvl w:val="1"/>
          <w:numId w:val="900"/>
        </w:numPr>
        <w:spacing w:before="0" w:after="0"/>
      </w:pPr>
      <w:r>
        <w:t>High-Yield Strategies</w:t>
      </w:r>
    </w:p>
    <w:p>
      <w:pPr>
        <w:numPr>
          <w:ilvl w:val="1"/>
          <w:numId w:val="900"/>
        </w:numPr>
        <w:spacing w:before="0" w:after="0"/>
      </w:pPr>
      <w:r>
        <w:t>Dividend Sustainability Analysis</w:t>
      </w:r>
    </w:p>
    <w:p>
      <w:pPr>
        <w:numPr>
          <w:ilvl w:val="0"/>
          <w:numId w:val="900"/>
        </w:numPr>
        <w:spacing w:before="0" w:after="0"/>
      </w:pPr>
      <w:r>
        <w:t>Growth at a Reasonable Price (GARP)</w:t>
      </w:r>
    </w:p>
    <w:p>
      <w:pPr>
        <w:numPr>
          <w:ilvl w:val="1"/>
          <w:numId w:val="900"/>
        </w:numPr>
        <w:spacing w:before="0" w:after="0"/>
      </w:pPr>
      <w:r>
        <w:t>GARP Methodology</w:t>
      </w:r>
    </w:p>
    <w:p>
      <w:pPr>
        <w:numPr>
          <w:ilvl w:val="1"/>
          <w:numId w:val="900"/>
        </w:numPr>
        <w:spacing w:before="0" w:after="0"/>
      </w:pPr>
      <w:r>
        <w:t>PEG Ratio Analysis</w:t>
      </w:r>
    </w:p>
    <w:p>
      <w:pPr>
        <w:numPr>
          <w:ilvl w:val="1"/>
          <w:numId w:val="900"/>
        </w:numPr>
        <w:spacing w:before="0" w:after="0"/>
      </w:pPr>
      <w:r>
        <w:t>Quality Growth Factors</w:t>
      </w:r>
    </w:p>
    <w:p>
      <w:pPr>
        <w:numPr>
          <w:ilvl w:val="0"/>
          <w:numId w:val="900"/>
        </w:numPr>
        <w:spacing w:before="0" w:after="0"/>
      </w:pPr>
      <w:r>
        <w:t>Momentum Investing</w:t>
      </w:r>
    </w:p>
    <w:p>
      <w:pPr>
        <w:numPr>
          <w:ilvl w:val="1"/>
          <w:numId w:val="900"/>
        </w:numPr>
        <w:spacing w:before="0" w:after="0"/>
      </w:pPr>
      <w:r>
        <w:t>Price Momentum</w:t>
      </w:r>
    </w:p>
    <w:p>
      <w:pPr>
        <w:numPr>
          <w:ilvl w:val="1"/>
          <w:numId w:val="900"/>
        </w:numPr>
        <w:spacing w:before="0" w:after="0"/>
      </w:pPr>
      <w:r>
        <w:t>Earnings Momentum</w:t>
      </w:r>
    </w:p>
    <w:p>
      <w:pPr>
        <w:numPr>
          <w:ilvl w:val="1"/>
          <w:numId w:val="900"/>
        </w:numPr>
        <w:spacing w:before="0" w:after="0"/>
      </w:pPr>
      <w:r>
        <w:t>Momentum Indicators</w:t>
      </w:r>
    </w:p>
    <w:p>
      <w:pPr>
        <w:numPr>
          <w:ilvl w:val="1"/>
          <w:numId w:val="900"/>
        </w:numPr>
        <w:spacing w:before="0" w:after="0"/>
      </w:pPr>
      <w:r>
        <w:t>Momentum Risks</w:t>
      </w:r>
    </w:p>
    <w:p>
      <w:pPr>
        <w:numPr>
          <w:ilvl w:val="0"/>
          <w:numId w:val="900"/>
        </w:numPr>
        <w:spacing w:before="0" w:after="0"/>
      </w:pPr>
      <w:r>
        <w:t>Contrarian Investing</w:t>
      </w:r>
    </w:p>
    <w:p>
      <w:pPr>
        <w:numPr>
          <w:ilvl w:val="1"/>
          <w:numId w:val="900"/>
        </w:numPr>
        <w:spacing w:before="0" w:after="0"/>
      </w:pPr>
      <w:r>
        <w:t>Contrarian Principles</w:t>
      </w:r>
    </w:p>
    <w:p>
      <w:pPr>
        <w:numPr>
          <w:ilvl w:val="1"/>
          <w:numId w:val="900"/>
        </w:numPr>
        <w:spacing w:before="0" w:after="0"/>
      </w:pPr>
      <w:r>
        <w:t>Market Sentiment Analysis</w:t>
      </w:r>
    </w:p>
    <w:p>
      <w:pPr>
        <w:numPr>
          <w:ilvl w:val="1"/>
          <w:numId w:val="900"/>
        </w:numPr>
        <w:spacing w:before="0" w:after="0"/>
      </w:pPr>
      <w:r>
        <w:t>Contrarian Indicators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Quality Investing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Quality Screens</w:t>
      </w:r>
    </w:p>
    <w:p>
      <w:pPr>
        <w:numPr>
          <w:ilvl w:val="1"/>
          <w:numId w:val="900"/>
        </w:numPr>
        <w:spacing w:before="0" w:after="0"/>
      </w:pPr>
      <w:r>
        <w:t>Quality vs. Value</w:t>
      </w:r>
    </w:p>
    <w:p>
      <w:pPr>
        <w:numPr>
          <w:ilvl w:val="0"/>
          <w:numId w:val="900"/>
        </w:numPr>
        <w:spacing w:before="0" w:after="0"/>
      </w:pPr>
      <w:r>
        <w:t>Factor Investing</w:t>
      </w:r>
    </w:p>
    <w:p>
      <w:pPr>
        <w:numPr>
          <w:ilvl w:val="1"/>
          <w:numId w:val="900"/>
        </w:numPr>
        <w:spacing w:before="0" w:after="0"/>
      </w:pPr>
      <w:r>
        <w:t>Value Factor</w:t>
      </w:r>
    </w:p>
    <w:p>
      <w:pPr>
        <w:numPr>
          <w:ilvl w:val="1"/>
          <w:numId w:val="900"/>
        </w:numPr>
        <w:spacing w:before="0" w:after="0"/>
      </w:pPr>
      <w:r>
        <w:t>Growth Factor</w:t>
      </w:r>
    </w:p>
    <w:p>
      <w:pPr>
        <w:numPr>
          <w:ilvl w:val="1"/>
          <w:numId w:val="900"/>
        </w:numPr>
        <w:spacing w:before="0" w:after="0"/>
      </w:pPr>
      <w:r>
        <w:t>Quality Factor</w:t>
      </w:r>
    </w:p>
    <w:p>
      <w:pPr>
        <w:numPr>
          <w:ilvl w:val="1"/>
          <w:numId w:val="900"/>
        </w:numPr>
        <w:spacing w:before="0" w:after="0"/>
      </w:pPr>
      <w:r>
        <w:t>Momentum Factor</w:t>
      </w:r>
    </w:p>
    <w:p>
      <w:pPr>
        <w:numPr>
          <w:ilvl w:val="1"/>
          <w:numId w:val="900"/>
        </w:numPr>
        <w:spacing w:before="0" w:after="0"/>
      </w:pPr>
      <w:r>
        <w:t>Low Volatility Factor</w:t>
      </w:r>
    </w:p>
    <w:p>
      <w:pPr>
        <w:numPr>
          <w:ilvl w:val="1"/>
          <w:numId w:val="900"/>
        </w:numPr>
        <w:spacing w:before="0" w:after="0"/>
      </w:pPr>
      <w:r>
        <w:t>Size Factor</w:t>
      </w:r>
    </w:p>
    <w:p>
      <w:pPr>
        <w:numPr>
          <w:ilvl w:val="0"/>
          <w:numId w:val="900"/>
        </w:numPr>
        <w:spacing w:before="0" w:after="0"/>
      </w:pPr>
      <w:r>
        <w:t>Sector Rotation Strategies</w:t>
      </w:r>
    </w:p>
    <w:p>
      <w:pPr>
        <w:numPr>
          <w:ilvl w:val="1"/>
          <w:numId w:val="900"/>
        </w:numPr>
        <w:spacing w:before="0" w:after="0"/>
      </w:pPr>
      <w:r>
        <w:t>Economic Cycle Analysis</w:t>
      </w:r>
    </w:p>
    <w:p>
      <w:pPr>
        <w:numPr>
          <w:ilvl w:val="1"/>
          <w:numId w:val="900"/>
        </w:numPr>
        <w:spacing w:before="0" w:after="0"/>
      </w:pPr>
      <w:r>
        <w:t>Sector Performance Patterns</w:t>
      </w:r>
    </w:p>
    <w:p>
      <w:pPr>
        <w:numPr>
          <w:ilvl w:val="1"/>
          <w:numId w:val="900"/>
        </w:numPr>
        <w:spacing w:before="0" w:after="0"/>
      </w:pPr>
      <w:r>
        <w:t>Rotation Timing</w:t>
      </w:r>
    </w:p>
    <w:p>
      <w:pPr>
        <w:numPr>
          <w:ilvl w:val="0"/>
          <w:numId w:val="900"/>
        </w:numPr>
        <w:spacing w:before="0" w:after="0"/>
      </w:pPr>
      <w:r>
        <w:t>International Investing</w:t>
      </w:r>
    </w:p>
    <w:p>
      <w:pPr>
        <w:numPr>
          <w:ilvl w:val="1"/>
          <w:numId w:val="900"/>
        </w:numPr>
        <w:spacing w:before="0" w:after="0"/>
      </w:pPr>
      <w:r>
        <w:t>Developed Markets</w:t>
      </w:r>
    </w:p>
    <w:p>
      <w:pPr>
        <w:numPr>
          <w:ilvl w:val="1"/>
          <w:numId w:val="900"/>
        </w:numPr>
        <w:spacing w:before="0" w:after="0"/>
      </w:pPr>
      <w:r>
        <w:t>Emerging Markets</w:t>
      </w:r>
    </w:p>
    <w:p>
      <w:pPr>
        <w:numPr>
          <w:ilvl w:val="1"/>
          <w:numId w:val="900"/>
        </w:numPr>
        <w:spacing w:before="0" w:after="0"/>
      </w:pPr>
      <w:r>
        <w:t>Currency Considerations</w:t>
      </w:r>
    </w:p>
    <w:p>
      <w:pPr>
        <w:numPr>
          <w:ilvl w:val="1"/>
          <w:numId w:val="900"/>
        </w:numPr>
        <w:spacing w:before="0" w:after="0"/>
      </w:pPr>
      <w:r>
        <w:t>Political and Economic Risks</w:t>
      </w:r>
    </w:p>
    <w:p>
      <w:pPr>
        <w:pStyle w:val="Heading1"/>
      </w:pPr>
      <w:r>
        <w:t>Portfolio Management</w:t>
      </w:r>
    </w:p>
    <w:p>
      <w:pPr>
        <w:numPr>
          <w:ilvl w:val="0"/>
          <w:numId w:val="900"/>
        </w:numPr>
        <w:spacing w:before="0" w:after="0"/>
      </w:pPr>
      <w:r>
        <w:t>Investment Planning</w:t>
      </w:r>
    </w:p>
    <w:p>
      <w:pPr>
        <w:numPr>
          <w:ilvl w:val="1"/>
          <w:numId w:val="900"/>
        </w:numPr>
        <w:spacing w:before="0" w:after="0"/>
      </w:pPr>
      <w:r>
        <w:t>Investment Objectives</w:t>
      </w:r>
    </w:p>
    <w:p>
      <w:pPr>
        <w:numPr>
          <w:ilvl w:val="2"/>
          <w:numId w:val="900"/>
        </w:numPr>
        <w:spacing w:before="0" w:after="0"/>
      </w:pPr>
      <w:r>
        <w:t>Capital Preservation</w:t>
      </w:r>
    </w:p>
    <w:p>
      <w:pPr>
        <w:numPr>
          <w:ilvl w:val="2"/>
          <w:numId w:val="900"/>
        </w:numPr>
        <w:spacing w:before="0" w:after="0"/>
      </w:pPr>
      <w:r>
        <w:t>Income Generation</w:t>
      </w:r>
    </w:p>
    <w:p>
      <w:pPr>
        <w:numPr>
          <w:ilvl w:val="2"/>
          <w:numId w:val="900"/>
        </w:numPr>
        <w:spacing w:before="0" w:after="0"/>
      </w:pPr>
      <w:r>
        <w:t>Capital Appreciation</w:t>
      </w:r>
    </w:p>
    <w:p>
      <w:pPr>
        <w:numPr>
          <w:ilvl w:val="2"/>
          <w:numId w:val="900"/>
        </w:numPr>
        <w:spacing w:before="0" w:after="0"/>
      </w:pPr>
      <w:r>
        <w:t>Speculation</w:t>
      </w:r>
    </w:p>
    <w:p>
      <w:pPr>
        <w:numPr>
          <w:ilvl w:val="1"/>
          <w:numId w:val="900"/>
        </w:numPr>
        <w:spacing w:before="0" w:after="0"/>
      </w:pPr>
      <w:r>
        <w:t>Time Horizon Analysis</w:t>
      </w:r>
    </w:p>
    <w:p>
      <w:pPr>
        <w:numPr>
          <w:ilvl w:val="2"/>
          <w:numId w:val="900"/>
        </w:numPr>
        <w:spacing w:before="0" w:after="0"/>
      </w:pPr>
      <w:r>
        <w:t>Short-Term Goals</w:t>
      </w:r>
    </w:p>
    <w:p>
      <w:pPr>
        <w:numPr>
          <w:ilvl w:val="2"/>
          <w:numId w:val="900"/>
        </w:numPr>
        <w:spacing w:before="0" w:after="0"/>
      </w:pPr>
      <w:r>
        <w:t>Medium-Term Goals</w:t>
      </w:r>
    </w:p>
    <w:p>
      <w:pPr>
        <w:numPr>
          <w:ilvl w:val="2"/>
          <w:numId w:val="900"/>
        </w:numPr>
        <w:spacing w:before="0" w:after="0"/>
      </w:pPr>
      <w:r>
        <w:t>Long-Term Goals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Tolerance Questionnaire</w:t>
      </w:r>
    </w:p>
    <w:p>
      <w:pPr>
        <w:numPr>
          <w:ilvl w:val="2"/>
          <w:numId w:val="900"/>
        </w:numPr>
        <w:spacing w:before="0" w:after="0"/>
      </w:pPr>
      <w:r>
        <w:t>Risk Capacity Analysis</w:t>
      </w:r>
    </w:p>
    <w:p>
      <w:pPr>
        <w:numPr>
          <w:ilvl w:val="2"/>
          <w:numId w:val="900"/>
        </w:numPr>
        <w:spacing w:before="0" w:after="0"/>
      </w:pPr>
      <w:r>
        <w:t>Risk Perception vs. Reality</w:t>
      </w:r>
    </w:p>
    <w:p>
      <w:pPr>
        <w:numPr>
          <w:ilvl w:val="0"/>
          <w:numId w:val="900"/>
        </w:numPr>
        <w:spacing w:before="0" w:after="0"/>
      </w:pPr>
      <w:r>
        <w:t>Asset Allocation</w:t>
      </w:r>
    </w:p>
    <w:p>
      <w:pPr>
        <w:numPr>
          <w:ilvl w:val="1"/>
          <w:numId w:val="900"/>
        </w:numPr>
        <w:spacing w:before="0" w:after="0"/>
      </w:pPr>
      <w:r>
        <w:t>Strategic Asset Allocation</w:t>
      </w:r>
    </w:p>
    <w:p>
      <w:pPr>
        <w:numPr>
          <w:ilvl w:val="2"/>
          <w:numId w:val="900"/>
        </w:numPr>
        <w:spacing w:before="0" w:after="0"/>
      </w:pPr>
      <w:r>
        <w:t>Target Allocation Models</w:t>
      </w:r>
    </w:p>
    <w:p>
      <w:pPr>
        <w:numPr>
          <w:ilvl w:val="2"/>
          <w:numId w:val="900"/>
        </w:numPr>
        <w:spacing w:before="0" w:after="0"/>
      </w:pPr>
      <w:r>
        <w:t>Age-Based Allocation</w:t>
      </w:r>
    </w:p>
    <w:p>
      <w:pPr>
        <w:numPr>
          <w:ilvl w:val="2"/>
          <w:numId w:val="900"/>
        </w:numPr>
        <w:spacing w:before="0" w:after="0"/>
      </w:pPr>
      <w:r>
        <w:t>Risk-Based Allocation</w:t>
      </w:r>
    </w:p>
    <w:p>
      <w:pPr>
        <w:numPr>
          <w:ilvl w:val="1"/>
          <w:numId w:val="900"/>
        </w:numPr>
        <w:spacing w:before="0" w:after="0"/>
      </w:pPr>
      <w:r>
        <w:t>Tactical Asset Allocation</w:t>
      </w:r>
    </w:p>
    <w:p>
      <w:pPr>
        <w:numPr>
          <w:ilvl w:val="2"/>
          <w:numId w:val="900"/>
        </w:numPr>
        <w:spacing w:before="0" w:after="0"/>
      </w:pPr>
      <w:r>
        <w:t>Market Timing Considerations</w:t>
      </w:r>
    </w:p>
    <w:p>
      <w:pPr>
        <w:numPr>
          <w:ilvl w:val="2"/>
          <w:numId w:val="900"/>
        </w:numPr>
        <w:spacing w:before="0" w:after="0"/>
      </w:pPr>
      <w:r>
        <w:t>Rebalancing Triggers</w:t>
      </w:r>
    </w:p>
    <w:p>
      <w:pPr>
        <w:numPr>
          <w:ilvl w:val="1"/>
          <w:numId w:val="900"/>
        </w:numPr>
        <w:spacing w:before="0" w:after="0"/>
      </w:pPr>
      <w:r>
        <w:t>Dynamic Asset Allocation</w:t>
      </w:r>
    </w:p>
    <w:p>
      <w:pPr>
        <w:numPr>
          <w:ilvl w:val="1"/>
          <w:numId w:val="900"/>
        </w:numPr>
        <w:spacing w:before="0" w:after="0"/>
      </w:pPr>
      <w:r>
        <w:t>Core-Satellite Approach</w:t>
      </w:r>
    </w:p>
    <w:p>
      <w:pPr>
        <w:numPr>
          <w:ilvl w:val="0"/>
          <w:numId w:val="900"/>
        </w:numPr>
        <w:spacing w:before="0" w:after="0"/>
      </w:pPr>
      <w:r>
        <w:t>Diversification Strategies</w:t>
      </w:r>
    </w:p>
    <w:p>
      <w:pPr>
        <w:numPr>
          <w:ilvl w:val="1"/>
          <w:numId w:val="900"/>
        </w:numPr>
        <w:spacing w:before="0" w:after="0"/>
      </w:pPr>
      <w:r>
        <w:t>Diversification Benefits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Diversification Across</w:t>
      </w:r>
    </w:p>
    <w:p>
      <w:pPr>
        <w:numPr>
          <w:ilvl w:val="2"/>
          <w:numId w:val="900"/>
        </w:numPr>
        <w:spacing w:before="0" w:after="0"/>
      </w:pPr>
      <w:r>
        <w:t>Asset Classes</w:t>
      </w:r>
    </w:p>
    <w:p>
      <w:pPr>
        <w:numPr>
          <w:ilvl w:val="2"/>
          <w:numId w:val="900"/>
        </w:numPr>
        <w:spacing w:before="0" w:after="0"/>
      </w:pPr>
      <w:r>
        <w:t>Geographic Regions</w:t>
      </w:r>
    </w:p>
    <w:p>
      <w:pPr>
        <w:numPr>
          <w:ilvl w:val="2"/>
          <w:numId w:val="900"/>
        </w:numPr>
        <w:spacing w:before="0" w:after="0"/>
      </w:pPr>
      <w:r>
        <w:t>Market Capitalizations</w:t>
      </w:r>
    </w:p>
    <w:p>
      <w:pPr>
        <w:numPr>
          <w:ilvl w:val="2"/>
          <w:numId w:val="900"/>
        </w:numPr>
        <w:spacing w:before="0" w:after="0"/>
      </w:pPr>
      <w:r>
        <w:t>Investment Styles</w:t>
      </w:r>
    </w:p>
    <w:p>
      <w:pPr>
        <w:numPr>
          <w:ilvl w:val="2"/>
          <w:numId w:val="900"/>
        </w:numPr>
        <w:spacing w:before="0" w:after="0"/>
      </w:pPr>
      <w:r>
        <w:t>Sectors and Industries</w:t>
      </w:r>
    </w:p>
    <w:p>
      <w:pPr>
        <w:numPr>
          <w:ilvl w:val="2"/>
          <w:numId w:val="900"/>
        </w:numPr>
        <w:spacing w:before="0" w:after="0"/>
      </w:pPr>
      <w:r>
        <w:t>Time Periods</w:t>
      </w:r>
    </w:p>
    <w:p>
      <w:pPr>
        <w:numPr>
          <w:ilvl w:val="1"/>
          <w:numId w:val="900"/>
        </w:numPr>
        <w:spacing w:before="0" w:after="0"/>
      </w:pPr>
      <w:r>
        <w:t>Over-Diversification Risks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Types</w:t>
      </w:r>
    </w:p>
    <w:p>
      <w:pPr>
        <w:numPr>
          <w:ilvl w:val="2"/>
          <w:numId w:val="900"/>
        </w:numPr>
        <w:spacing w:before="0" w:after="0"/>
      </w:pPr>
      <w:r>
        <w:t>Systematic Risk</w:t>
      </w:r>
    </w:p>
    <w:p>
      <w:pPr>
        <w:numPr>
          <w:ilvl w:val="2"/>
          <w:numId w:val="900"/>
        </w:numPr>
        <w:spacing w:before="0" w:after="0"/>
      </w:pPr>
      <w:r>
        <w:t>Unsystematic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Inflation Risk</w:t>
      </w:r>
    </w:p>
    <w:p>
      <w:pPr>
        <w:numPr>
          <w:ilvl w:val="2"/>
          <w:numId w:val="900"/>
        </w:numPr>
        <w:spacing w:before="0" w:after="0"/>
      </w:pPr>
      <w:r>
        <w:t>Currency Risk</w:t>
      </w:r>
    </w:p>
    <w:p>
      <w:pPr>
        <w:numPr>
          <w:ilvl w:val="1"/>
          <w:numId w:val="900"/>
        </w:numPr>
        <w:spacing w:before="0" w:after="0"/>
      </w:pPr>
      <w:r>
        <w:t>Risk Measurement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Beta</w:t>
      </w:r>
    </w:p>
    <w:p>
      <w:pPr>
        <w:numPr>
          <w:ilvl w:val="2"/>
          <w:numId w:val="900"/>
        </w:numPr>
        <w:spacing w:before="0" w:after="0"/>
      </w:pPr>
      <w:r>
        <w:t>Value at Risk (VaR)</w:t>
      </w:r>
    </w:p>
    <w:p>
      <w:pPr>
        <w:numPr>
          <w:ilvl w:val="2"/>
          <w:numId w:val="900"/>
        </w:numPr>
        <w:spacing w:before="0" w:after="0"/>
      </w:pPr>
      <w:r>
        <w:t>Maximum Drawdown</w:t>
      </w:r>
    </w:p>
    <w:p>
      <w:pPr>
        <w:numPr>
          <w:ilvl w:val="2"/>
          <w:numId w:val="900"/>
        </w:numPr>
        <w:spacing w:before="0" w:after="0"/>
      </w:pPr>
      <w:r>
        <w:t>Downside Deviation</w:t>
      </w:r>
    </w:p>
    <w:p>
      <w:pPr>
        <w:numPr>
          <w:ilvl w:val="1"/>
          <w:numId w:val="900"/>
        </w:numPr>
        <w:spacing w:before="0" w:after="0"/>
      </w:pPr>
      <w:r>
        <w:t>Risk-Adjusted Returns</w:t>
      </w:r>
    </w:p>
    <w:p>
      <w:pPr>
        <w:numPr>
          <w:ilvl w:val="2"/>
          <w:numId w:val="900"/>
        </w:numPr>
        <w:spacing w:before="0" w:after="0"/>
      </w:pPr>
      <w:r>
        <w:t>Sharpe Ratio</w:t>
      </w:r>
    </w:p>
    <w:p>
      <w:pPr>
        <w:numPr>
          <w:ilvl w:val="2"/>
          <w:numId w:val="900"/>
        </w:numPr>
        <w:spacing w:before="0" w:after="0"/>
      </w:pPr>
      <w:r>
        <w:t>Treynor Ratio</w:t>
      </w:r>
    </w:p>
    <w:p>
      <w:pPr>
        <w:numPr>
          <w:ilvl w:val="2"/>
          <w:numId w:val="900"/>
        </w:numPr>
        <w:spacing w:before="0" w:after="0"/>
      </w:pPr>
      <w:r>
        <w:t>Sortino Ratio</w:t>
      </w:r>
    </w:p>
    <w:p>
      <w:pPr>
        <w:numPr>
          <w:ilvl w:val="2"/>
          <w:numId w:val="900"/>
        </w:numPr>
        <w:spacing w:before="0" w:after="0"/>
      </w:pPr>
      <w:r>
        <w:t>Information Ratio</w:t>
      </w:r>
    </w:p>
    <w:p>
      <w:pPr>
        <w:numPr>
          <w:ilvl w:val="2"/>
          <w:numId w:val="900"/>
        </w:numPr>
        <w:spacing w:before="0" w:after="0"/>
      </w:pPr>
      <w:r>
        <w:t>Calmar Ratio</w:t>
      </w:r>
    </w:p>
    <w:p>
      <w:pPr>
        <w:numPr>
          <w:ilvl w:val="0"/>
          <w:numId w:val="900"/>
        </w:numPr>
        <w:spacing w:before="0" w:after="0"/>
      </w:pPr>
      <w:r>
        <w:t>Portfolio Theory</w:t>
      </w:r>
    </w:p>
    <w:p>
      <w:pPr>
        <w:numPr>
          <w:ilvl w:val="1"/>
          <w:numId w:val="900"/>
        </w:numPr>
        <w:spacing w:before="0" w:after="0"/>
      </w:pPr>
      <w:r>
        <w:t>Modern Portfolio Theory (MPT)</w:t>
      </w:r>
    </w:p>
    <w:p>
      <w:pPr>
        <w:numPr>
          <w:ilvl w:val="2"/>
          <w:numId w:val="900"/>
        </w:numPr>
        <w:spacing w:before="0" w:after="0"/>
      </w:pPr>
      <w:r>
        <w:t>Efficient Frontier</w:t>
      </w:r>
    </w:p>
    <w:p>
      <w:pPr>
        <w:numPr>
          <w:ilvl w:val="2"/>
          <w:numId w:val="900"/>
        </w:numPr>
        <w:spacing w:before="0" w:after="0"/>
      </w:pPr>
      <w:r>
        <w:t>Optimal Portfolio Selection</w:t>
      </w:r>
    </w:p>
    <w:p>
      <w:pPr>
        <w:numPr>
          <w:ilvl w:val="2"/>
          <w:numId w:val="900"/>
        </w:numPr>
        <w:spacing w:before="0" w:after="0"/>
      </w:pPr>
      <w:r>
        <w:t>MPT Assumptions and Limitations</w:t>
      </w:r>
    </w:p>
    <w:p>
      <w:pPr>
        <w:numPr>
          <w:ilvl w:val="1"/>
          <w:numId w:val="900"/>
        </w:numPr>
        <w:spacing w:before="0" w:after="0"/>
      </w:pPr>
      <w:r>
        <w:t>Capital Asset Pricing Model (CAPM)</w:t>
      </w:r>
    </w:p>
    <w:p>
      <w:pPr>
        <w:numPr>
          <w:ilvl w:val="2"/>
          <w:numId w:val="900"/>
        </w:numPr>
        <w:spacing w:before="0" w:after="0"/>
      </w:pPr>
      <w:r>
        <w:t>Security Market Line</w:t>
      </w:r>
    </w:p>
    <w:p>
      <w:pPr>
        <w:numPr>
          <w:ilvl w:val="2"/>
          <w:numId w:val="900"/>
        </w:numPr>
        <w:spacing w:before="0" w:after="0"/>
      </w:pPr>
      <w:r>
        <w:t>Alpha and Beta</w:t>
      </w:r>
    </w:p>
    <w:p>
      <w:pPr>
        <w:numPr>
          <w:ilvl w:val="2"/>
          <w:numId w:val="900"/>
        </w:numPr>
        <w:spacing w:before="0" w:after="0"/>
      </w:pPr>
      <w:r>
        <w:t>CAPM Limitations</w:t>
      </w:r>
    </w:p>
    <w:p>
      <w:pPr>
        <w:numPr>
          <w:ilvl w:val="1"/>
          <w:numId w:val="900"/>
        </w:numPr>
        <w:spacing w:before="0" w:after="0"/>
      </w:pPr>
      <w:r>
        <w:t>Arbitrage Pricing Theory (APT)</w:t>
      </w:r>
    </w:p>
    <w:p>
      <w:pPr>
        <w:numPr>
          <w:ilvl w:val="1"/>
          <w:numId w:val="900"/>
        </w:numPr>
        <w:spacing w:before="0" w:after="0"/>
      </w:pPr>
      <w:r>
        <w:t>Black-Litterman Model</w:t>
      </w:r>
    </w:p>
    <w:p>
      <w:pPr>
        <w:numPr>
          <w:ilvl w:val="0"/>
          <w:numId w:val="900"/>
        </w:numPr>
        <w:spacing w:before="0" w:after="0"/>
      </w:pPr>
      <w:r>
        <w:t>Portfolio Construction</w:t>
      </w:r>
    </w:p>
    <w:p>
      <w:pPr>
        <w:numPr>
          <w:ilvl w:val="1"/>
          <w:numId w:val="900"/>
        </w:numPr>
        <w:spacing w:before="0" w:after="0"/>
      </w:pPr>
      <w:r>
        <w:t>Security Selection Process</w:t>
      </w:r>
    </w:p>
    <w:p>
      <w:pPr>
        <w:numPr>
          <w:ilvl w:val="1"/>
          <w:numId w:val="900"/>
        </w:numPr>
        <w:spacing w:before="0" w:after="0"/>
      </w:pPr>
      <w:r>
        <w:t>Position Sizing</w:t>
      </w:r>
    </w:p>
    <w:p>
      <w:pPr>
        <w:numPr>
          <w:ilvl w:val="1"/>
          <w:numId w:val="900"/>
        </w:numPr>
        <w:spacing w:before="0" w:after="0"/>
      </w:pPr>
      <w:r>
        <w:t>Concentration vs. Diversification</w:t>
      </w:r>
    </w:p>
    <w:p>
      <w:pPr>
        <w:numPr>
          <w:ilvl w:val="1"/>
          <w:numId w:val="900"/>
        </w:numPr>
        <w:spacing w:before="0" w:after="0"/>
      </w:pPr>
      <w:r>
        <w:t>Portfolio Optimization Techniques</w:t>
      </w:r>
    </w:p>
    <w:p>
      <w:pPr>
        <w:numPr>
          <w:ilvl w:val="0"/>
          <w:numId w:val="900"/>
        </w:numPr>
        <w:spacing w:before="0" w:after="0"/>
      </w:pPr>
      <w:r>
        <w:t>Portfolio Monitoring and Rebalancing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Benchmark Comparison</w:t>
      </w:r>
    </w:p>
    <w:p>
      <w:pPr>
        <w:numPr>
          <w:ilvl w:val="1"/>
          <w:numId w:val="900"/>
        </w:numPr>
        <w:spacing w:before="0" w:after="0"/>
      </w:pPr>
      <w:r>
        <w:t>Rebalancing Strategies</w:t>
      </w:r>
    </w:p>
    <w:p>
      <w:pPr>
        <w:numPr>
          <w:ilvl w:val="2"/>
          <w:numId w:val="900"/>
        </w:numPr>
        <w:spacing w:before="0" w:after="0"/>
      </w:pPr>
      <w:r>
        <w:t>Calendar Rebalancing</w:t>
      </w:r>
    </w:p>
    <w:p>
      <w:pPr>
        <w:numPr>
          <w:ilvl w:val="2"/>
          <w:numId w:val="900"/>
        </w:numPr>
        <w:spacing w:before="0" w:after="0"/>
      </w:pPr>
      <w:r>
        <w:t>Threshold Rebalancing</w:t>
      </w:r>
    </w:p>
    <w:p>
      <w:pPr>
        <w:numPr>
          <w:ilvl w:val="2"/>
          <w:numId w:val="900"/>
        </w:numPr>
        <w:spacing w:before="0" w:after="0"/>
      </w:pPr>
      <w:r>
        <w:t>Volatility-Based Rebalancing</w:t>
      </w:r>
    </w:p>
    <w:p>
      <w:pPr>
        <w:numPr>
          <w:ilvl w:val="1"/>
          <w:numId w:val="900"/>
        </w:numPr>
        <w:spacing w:before="0" w:after="0"/>
      </w:pPr>
      <w:r>
        <w:t>Tax-Efficient Rebalancing</w:t>
      </w:r>
    </w:p>
    <w:p>
      <w:pPr>
        <w:pStyle w:val="Heading1"/>
      </w:pPr>
      <w:r>
        <w:t>Practical Implementation</w:t>
      </w:r>
    </w:p>
    <w:p>
      <w:pPr>
        <w:numPr>
          <w:ilvl w:val="0"/>
          <w:numId w:val="900"/>
        </w:numPr>
        <w:spacing w:before="0" w:after="0"/>
      </w:pPr>
      <w:r>
        <w:t>Brokerage Account Setup</w:t>
      </w:r>
    </w:p>
    <w:p>
      <w:pPr>
        <w:numPr>
          <w:ilvl w:val="1"/>
          <w:numId w:val="900"/>
        </w:numPr>
        <w:spacing w:before="0" w:after="0"/>
      </w:pPr>
      <w:r>
        <w:t>Account Types</w:t>
      </w:r>
    </w:p>
    <w:p>
      <w:pPr>
        <w:numPr>
          <w:ilvl w:val="2"/>
          <w:numId w:val="900"/>
        </w:numPr>
        <w:spacing w:before="0" w:after="0"/>
      </w:pPr>
      <w:r>
        <w:t>Individual Taxable Accounts</w:t>
      </w:r>
    </w:p>
    <w:p>
      <w:pPr>
        <w:numPr>
          <w:ilvl w:val="2"/>
          <w:numId w:val="900"/>
        </w:numPr>
        <w:spacing w:before="0" w:after="0"/>
      </w:pPr>
      <w:r>
        <w:t>Joint Accounts</w:t>
      </w:r>
    </w:p>
    <w:p>
      <w:pPr>
        <w:numPr>
          <w:ilvl w:val="2"/>
          <w:numId w:val="900"/>
        </w:numPr>
        <w:spacing w:before="0" w:after="0"/>
      </w:pPr>
      <w:r>
        <w:t>Retirement Accounts (IRA, Roth IRA)</w:t>
      </w:r>
    </w:p>
    <w:p>
      <w:pPr>
        <w:numPr>
          <w:ilvl w:val="2"/>
          <w:numId w:val="900"/>
        </w:numPr>
        <w:spacing w:before="0" w:after="0"/>
      </w:pPr>
      <w:r>
        <w:t>Trust Accounts</w:t>
      </w:r>
    </w:p>
    <w:p>
      <w:pPr>
        <w:numPr>
          <w:ilvl w:val="1"/>
          <w:numId w:val="900"/>
        </w:numPr>
        <w:spacing w:before="0" w:after="0"/>
      </w:pPr>
      <w:r>
        <w:t>Broker Selection Criteria</w:t>
      </w:r>
    </w:p>
    <w:p>
      <w:pPr>
        <w:numPr>
          <w:ilvl w:val="2"/>
          <w:numId w:val="900"/>
        </w:numPr>
        <w:spacing w:before="0" w:after="0"/>
      </w:pPr>
      <w:r>
        <w:t>Commission Structure</w:t>
      </w:r>
    </w:p>
    <w:p>
      <w:pPr>
        <w:numPr>
          <w:ilvl w:val="2"/>
          <w:numId w:val="900"/>
        </w:numPr>
        <w:spacing w:before="0" w:after="0"/>
      </w:pPr>
      <w:r>
        <w:t>Platform Features</w:t>
      </w:r>
    </w:p>
    <w:p>
      <w:pPr>
        <w:numPr>
          <w:ilvl w:val="2"/>
          <w:numId w:val="900"/>
        </w:numPr>
        <w:spacing w:before="0" w:after="0"/>
      </w:pPr>
      <w:r>
        <w:t>Research Tools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1"/>
          <w:numId w:val="900"/>
        </w:numPr>
        <w:spacing w:before="0" w:after="0"/>
      </w:pPr>
      <w:r>
        <w:t>Full-Service vs. Discount Brokers</w:t>
      </w:r>
    </w:p>
    <w:p>
      <w:pPr>
        <w:numPr>
          <w:ilvl w:val="1"/>
          <w:numId w:val="900"/>
        </w:numPr>
        <w:spacing w:before="0" w:after="0"/>
      </w:pPr>
      <w:r>
        <w:t>Online Brokerage Platforms</w:t>
      </w:r>
    </w:p>
    <w:p>
      <w:pPr>
        <w:numPr>
          <w:ilvl w:val="1"/>
          <w:numId w:val="900"/>
        </w:numPr>
        <w:spacing w:before="0" w:after="0"/>
      </w:pPr>
      <w:r>
        <w:t>Robo-Advisor Platforms</w:t>
      </w:r>
    </w:p>
    <w:p>
      <w:pPr>
        <w:numPr>
          <w:ilvl w:val="0"/>
          <w:numId w:val="900"/>
        </w:numPr>
        <w:spacing w:before="0" w:after="0"/>
      </w:pPr>
      <w:r>
        <w:t>Order Types and Execution</w:t>
      </w:r>
    </w:p>
    <w:p>
      <w:pPr>
        <w:numPr>
          <w:ilvl w:val="1"/>
          <w:numId w:val="900"/>
        </w:numPr>
        <w:spacing w:before="0" w:after="0"/>
      </w:pPr>
      <w:r>
        <w:t>Market Orders</w:t>
      </w:r>
    </w:p>
    <w:p>
      <w:pPr>
        <w:numPr>
          <w:ilvl w:val="1"/>
          <w:numId w:val="900"/>
        </w:numPr>
        <w:spacing w:before="0" w:after="0"/>
      </w:pPr>
      <w:r>
        <w:t>Limit Orders</w:t>
      </w:r>
    </w:p>
    <w:p>
      <w:pPr>
        <w:numPr>
          <w:ilvl w:val="1"/>
          <w:numId w:val="900"/>
        </w:numPr>
        <w:spacing w:before="0" w:after="0"/>
      </w:pPr>
      <w:r>
        <w:t>Stop Orders</w:t>
      </w:r>
    </w:p>
    <w:p>
      <w:pPr>
        <w:numPr>
          <w:ilvl w:val="1"/>
          <w:numId w:val="900"/>
        </w:numPr>
        <w:spacing w:before="0" w:after="0"/>
      </w:pPr>
      <w:r>
        <w:t>Stop-Limit Orders</w:t>
      </w:r>
    </w:p>
    <w:p>
      <w:pPr>
        <w:numPr>
          <w:ilvl w:val="1"/>
          <w:numId w:val="900"/>
        </w:numPr>
        <w:spacing w:before="0" w:after="0"/>
      </w:pPr>
      <w:r>
        <w:t>Trailing Stop Orders</w:t>
      </w:r>
    </w:p>
    <w:p>
      <w:pPr>
        <w:numPr>
          <w:ilvl w:val="1"/>
          <w:numId w:val="900"/>
        </w:numPr>
        <w:spacing w:before="0" w:after="0"/>
      </w:pPr>
      <w:r>
        <w:t>Good-Till-Canceled (GTC) Orders</w:t>
      </w:r>
    </w:p>
    <w:p>
      <w:pPr>
        <w:numPr>
          <w:ilvl w:val="1"/>
          <w:numId w:val="900"/>
        </w:numPr>
        <w:spacing w:before="0" w:after="0"/>
      </w:pPr>
      <w:r>
        <w:t>Fill-or-Kill (FOK) Orders</w:t>
      </w:r>
    </w:p>
    <w:p>
      <w:pPr>
        <w:numPr>
          <w:ilvl w:val="1"/>
          <w:numId w:val="900"/>
        </w:numPr>
        <w:spacing w:before="0" w:after="0"/>
      </w:pPr>
      <w:r>
        <w:t>All-or-None (AON) Orders</w:t>
      </w:r>
    </w:p>
    <w:p>
      <w:pPr>
        <w:numPr>
          <w:ilvl w:val="0"/>
          <w:numId w:val="900"/>
        </w:numPr>
        <w:spacing w:before="0" w:after="0"/>
      </w:pPr>
      <w:r>
        <w:t>Trade Execution Process</w:t>
      </w:r>
    </w:p>
    <w:p>
      <w:pPr>
        <w:numPr>
          <w:ilvl w:val="1"/>
          <w:numId w:val="900"/>
        </w:numPr>
        <w:spacing w:before="0" w:after="0"/>
      </w:pPr>
      <w:r>
        <w:t>Order Routing</w:t>
      </w:r>
    </w:p>
    <w:p>
      <w:pPr>
        <w:numPr>
          <w:ilvl w:val="1"/>
          <w:numId w:val="900"/>
        </w:numPr>
        <w:spacing w:before="0" w:after="0"/>
      </w:pPr>
      <w:r>
        <w:t>Best Execution</w:t>
      </w:r>
    </w:p>
    <w:p>
      <w:pPr>
        <w:numPr>
          <w:ilvl w:val="1"/>
          <w:numId w:val="900"/>
        </w:numPr>
        <w:spacing w:before="0" w:after="0"/>
      </w:pPr>
      <w:r>
        <w:t>Settlement Process</w:t>
      </w:r>
    </w:p>
    <w:p>
      <w:pPr>
        <w:numPr>
          <w:ilvl w:val="1"/>
          <w:numId w:val="900"/>
        </w:numPr>
        <w:spacing w:before="0" w:after="0"/>
      </w:pPr>
      <w:r>
        <w:t>Trade Confirmation</w:t>
      </w:r>
    </w:p>
    <w:p>
      <w:pPr>
        <w:numPr>
          <w:ilvl w:val="0"/>
          <w:numId w:val="900"/>
        </w:numPr>
        <w:spacing w:before="0" w:after="0"/>
      </w:pPr>
      <w:r>
        <w:t>Investment Vehicles</w:t>
      </w:r>
    </w:p>
    <w:p>
      <w:pPr>
        <w:numPr>
          <w:ilvl w:val="1"/>
          <w:numId w:val="900"/>
        </w:numPr>
        <w:spacing w:before="0" w:after="0"/>
      </w:pPr>
      <w:r>
        <w:t>Individual Stocks</w:t>
      </w:r>
    </w:p>
    <w:p>
      <w:pPr>
        <w:numPr>
          <w:ilvl w:val="1"/>
          <w:numId w:val="900"/>
        </w:numPr>
        <w:spacing w:before="0" w:after="0"/>
      </w:pPr>
      <w:r>
        <w:t>Mutual Funds</w:t>
      </w:r>
    </w:p>
    <w:p>
      <w:pPr>
        <w:numPr>
          <w:ilvl w:val="2"/>
          <w:numId w:val="900"/>
        </w:numPr>
        <w:spacing w:before="0" w:after="0"/>
      </w:pPr>
      <w:r>
        <w:t>Open-End Funds</w:t>
      </w:r>
    </w:p>
    <w:p>
      <w:pPr>
        <w:numPr>
          <w:ilvl w:val="2"/>
          <w:numId w:val="900"/>
        </w:numPr>
        <w:spacing w:before="0" w:after="0"/>
      </w:pPr>
      <w:r>
        <w:t>Closed-End Funds</w:t>
      </w:r>
    </w:p>
    <w:p>
      <w:pPr>
        <w:numPr>
          <w:ilvl w:val="2"/>
          <w:numId w:val="900"/>
        </w:numPr>
        <w:spacing w:before="0" w:after="0"/>
      </w:pPr>
      <w:r>
        <w:t>Load vs. No-Load Funds</w:t>
      </w:r>
    </w:p>
    <w:p>
      <w:pPr>
        <w:numPr>
          <w:ilvl w:val="1"/>
          <w:numId w:val="900"/>
        </w:numPr>
        <w:spacing w:before="0" w:after="0"/>
      </w:pPr>
      <w:r>
        <w:t>Exchange-Traded Funds (ETFs)</w:t>
      </w:r>
    </w:p>
    <w:p>
      <w:pPr>
        <w:numPr>
          <w:ilvl w:val="2"/>
          <w:numId w:val="900"/>
        </w:numPr>
        <w:spacing w:before="0" w:after="0"/>
      </w:pPr>
      <w:r>
        <w:t>Broad Market ETFs</w:t>
      </w:r>
    </w:p>
    <w:p>
      <w:pPr>
        <w:numPr>
          <w:ilvl w:val="2"/>
          <w:numId w:val="900"/>
        </w:numPr>
        <w:spacing w:before="0" w:after="0"/>
      </w:pPr>
      <w:r>
        <w:t>Sector ETFs</w:t>
      </w:r>
    </w:p>
    <w:p>
      <w:pPr>
        <w:numPr>
          <w:ilvl w:val="2"/>
          <w:numId w:val="900"/>
        </w:numPr>
        <w:spacing w:before="0" w:after="0"/>
      </w:pPr>
      <w:r>
        <w:t>International ETFs</w:t>
      </w:r>
    </w:p>
    <w:p>
      <w:pPr>
        <w:numPr>
          <w:ilvl w:val="2"/>
          <w:numId w:val="900"/>
        </w:numPr>
        <w:spacing w:before="0" w:after="0"/>
      </w:pPr>
      <w:r>
        <w:t>Factor ETFs</w:t>
      </w:r>
    </w:p>
    <w:p>
      <w:pPr>
        <w:numPr>
          <w:ilvl w:val="1"/>
          <w:numId w:val="900"/>
        </w:numPr>
        <w:spacing w:before="0" w:after="0"/>
      </w:pPr>
      <w:r>
        <w:t>Index Funds</w:t>
      </w:r>
    </w:p>
    <w:p>
      <w:pPr>
        <w:numPr>
          <w:ilvl w:val="1"/>
          <w:numId w:val="900"/>
        </w:numPr>
        <w:spacing w:before="0" w:after="0"/>
      </w:pPr>
      <w:r>
        <w:t>Target-Date Funds</w:t>
      </w:r>
    </w:p>
    <w:p>
      <w:pPr>
        <w:numPr>
          <w:ilvl w:val="0"/>
          <w:numId w:val="900"/>
        </w:numPr>
        <w:spacing w:before="0" w:after="0"/>
      </w:pPr>
      <w:r>
        <w:t>Portfolio Monitoring Tools</w:t>
      </w:r>
    </w:p>
    <w:p>
      <w:pPr>
        <w:numPr>
          <w:ilvl w:val="1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Portfolio Analytics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Rebalancing Alerts</w:t>
      </w:r>
    </w:p>
    <w:p>
      <w:pPr>
        <w:numPr>
          <w:ilvl w:val="1"/>
          <w:numId w:val="900"/>
        </w:numPr>
        <w:spacing w:before="0" w:after="0"/>
      </w:pPr>
      <w:r>
        <w:t>News and Research Integration</w:t>
      </w:r>
    </w:p>
    <w:p>
      <w:pPr>
        <w:numPr>
          <w:ilvl w:val="0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Transaction Records</w:t>
      </w:r>
    </w:p>
    <w:p>
      <w:pPr>
        <w:numPr>
          <w:ilvl w:val="1"/>
          <w:numId w:val="900"/>
        </w:numPr>
        <w:spacing w:before="0" w:after="0"/>
      </w:pPr>
      <w:r>
        <w:t>Tax Documentation</w:t>
      </w:r>
    </w:p>
    <w:p>
      <w:pPr>
        <w:numPr>
          <w:ilvl w:val="1"/>
          <w:numId w:val="900"/>
        </w:numPr>
        <w:spacing w:before="0" w:after="0"/>
      </w:pPr>
      <w:r>
        <w:t>Performance Records</w:t>
      </w:r>
    </w:p>
    <w:p>
      <w:pPr>
        <w:numPr>
          <w:ilvl w:val="1"/>
          <w:numId w:val="900"/>
        </w:numPr>
        <w:spacing w:before="0" w:after="0"/>
      </w:pPr>
      <w:r>
        <w:t>Cost Basis Tracking</w:t>
      </w:r>
    </w:p>
    <w:p>
      <w:pPr>
        <w:pStyle w:val="Heading1"/>
      </w:pPr>
      <w:r>
        <w:t>Tax Considerations</w:t>
      </w:r>
    </w:p>
    <w:p>
      <w:pPr>
        <w:numPr>
          <w:ilvl w:val="0"/>
          <w:numId w:val="900"/>
        </w:numPr>
        <w:spacing w:before="0" w:after="0"/>
      </w:pPr>
      <w:r>
        <w:t>Taxable vs. Tax-Advantaged Accounts</w:t>
      </w:r>
    </w:p>
    <w:p>
      <w:pPr>
        <w:numPr>
          <w:ilvl w:val="1"/>
          <w:numId w:val="900"/>
        </w:numPr>
        <w:spacing w:before="0" w:after="0"/>
      </w:pPr>
      <w:r>
        <w:t>Traditional IRAs</w:t>
      </w:r>
    </w:p>
    <w:p>
      <w:pPr>
        <w:numPr>
          <w:ilvl w:val="1"/>
          <w:numId w:val="900"/>
        </w:numPr>
        <w:spacing w:before="0" w:after="0"/>
      </w:pPr>
      <w:r>
        <w:t>Roth IRAs</w:t>
      </w:r>
    </w:p>
    <w:p>
      <w:pPr>
        <w:numPr>
          <w:ilvl w:val="1"/>
          <w:numId w:val="900"/>
        </w:numPr>
        <w:spacing w:before="0" w:after="0"/>
      </w:pPr>
      <w:r>
        <w:t>401(k) Plans</w:t>
      </w:r>
    </w:p>
    <w:p>
      <w:pPr>
        <w:numPr>
          <w:ilvl w:val="1"/>
          <w:numId w:val="900"/>
        </w:numPr>
        <w:spacing w:before="0" w:after="0"/>
      </w:pPr>
      <w:r>
        <w:t>403(b) Plans</w:t>
      </w:r>
    </w:p>
    <w:p>
      <w:pPr>
        <w:numPr>
          <w:ilvl w:val="1"/>
          <w:numId w:val="900"/>
        </w:numPr>
        <w:spacing w:before="0" w:after="0"/>
      </w:pPr>
      <w:r>
        <w:t>SEP-IRAs</w:t>
      </w:r>
    </w:p>
    <w:p>
      <w:pPr>
        <w:numPr>
          <w:ilvl w:val="1"/>
          <w:numId w:val="900"/>
        </w:numPr>
        <w:spacing w:before="0" w:after="0"/>
      </w:pPr>
      <w:r>
        <w:t>Solo 401(k)s</w:t>
      </w:r>
    </w:p>
    <w:p>
      <w:pPr>
        <w:numPr>
          <w:ilvl w:val="0"/>
          <w:numId w:val="900"/>
        </w:numPr>
        <w:spacing w:before="0" w:after="0"/>
      </w:pPr>
      <w:r>
        <w:t>Capital Gains Taxation</w:t>
      </w:r>
    </w:p>
    <w:p>
      <w:pPr>
        <w:numPr>
          <w:ilvl w:val="1"/>
          <w:numId w:val="900"/>
        </w:numPr>
        <w:spacing w:before="0" w:after="0"/>
      </w:pPr>
      <w:r>
        <w:t>Short-Term Capital Gains</w:t>
      </w:r>
    </w:p>
    <w:p>
      <w:pPr>
        <w:numPr>
          <w:ilvl w:val="1"/>
          <w:numId w:val="900"/>
        </w:numPr>
        <w:spacing w:before="0" w:after="0"/>
      </w:pPr>
      <w:r>
        <w:t>Long-Term Capital Gains</w:t>
      </w:r>
    </w:p>
    <w:p>
      <w:pPr>
        <w:numPr>
          <w:ilvl w:val="1"/>
          <w:numId w:val="900"/>
        </w:numPr>
        <w:spacing w:before="0" w:after="0"/>
      </w:pPr>
      <w:r>
        <w:t>Capital Gains Tax Rates</w:t>
      </w:r>
    </w:p>
    <w:p>
      <w:pPr>
        <w:numPr>
          <w:ilvl w:val="1"/>
          <w:numId w:val="900"/>
        </w:numPr>
        <w:spacing w:before="0" w:after="0"/>
      </w:pPr>
      <w:r>
        <w:t>Net Investment Income Tax</w:t>
      </w:r>
    </w:p>
    <w:p>
      <w:pPr>
        <w:numPr>
          <w:ilvl w:val="0"/>
          <w:numId w:val="900"/>
        </w:numPr>
        <w:spacing w:before="0" w:after="0"/>
      </w:pPr>
      <w:r>
        <w:t>Dividend Taxation</w:t>
      </w:r>
    </w:p>
    <w:p>
      <w:pPr>
        <w:numPr>
          <w:ilvl w:val="1"/>
          <w:numId w:val="900"/>
        </w:numPr>
        <w:spacing w:before="0" w:after="0"/>
      </w:pPr>
      <w:r>
        <w:t>Qualified Dividends</w:t>
      </w:r>
    </w:p>
    <w:p>
      <w:pPr>
        <w:numPr>
          <w:ilvl w:val="1"/>
          <w:numId w:val="900"/>
        </w:numPr>
        <w:spacing w:before="0" w:after="0"/>
      </w:pPr>
      <w:r>
        <w:t>Non-Qualified Dividends</w:t>
      </w:r>
    </w:p>
    <w:p>
      <w:pPr>
        <w:numPr>
          <w:ilvl w:val="1"/>
          <w:numId w:val="900"/>
        </w:numPr>
        <w:spacing w:before="0" w:after="0"/>
      </w:pPr>
      <w:r>
        <w:t>Dividend Tax Rates</w:t>
      </w:r>
    </w:p>
    <w:p>
      <w:pPr>
        <w:numPr>
          <w:ilvl w:val="1"/>
          <w:numId w:val="900"/>
        </w:numPr>
        <w:spacing w:before="0" w:after="0"/>
      </w:pPr>
      <w:r>
        <w:t>Foreign Tax Credits</w:t>
      </w:r>
    </w:p>
    <w:p>
      <w:pPr>
        <w:numPr>
          <w:ilvl w:val="0"/>
          <w:numId w:val="900"/>
        </w:numPr>
        <w:spacing w:before="0" w:after="0"/>
      </w:pPr>
      <w:r>
        <w:t>Tax-Efficient Investing Strategies</w:t>
      </w:r>
    </w:p>
    <w:p>
      <w:pPr>
        <w:numPr>
          <w:ilvl w:val="1"/>
          <w:numId w:val="900"/>
        </w:numPr>
        <w:spacing w:before="0" w:after="0"/>
      </w:pPr>
      <w:r>
        <w:t>Tax-Loss Harvesting</w:t>
      </w:r>
    </w:p>
    <w:p>
      <w:pPr>
        <w:numPr>
          <w:ilvl w:val="1"/>
          <w:numId w:val="900"/>
        </w:numPr>
        <w:spacing w:before="0" w:after="0"/>
      </w:pPr>
      <w:r>
        <w:t>Asset Location</w:t>
      </w:r>
    </w:p>
    <w:p>
      <w:pPr>
        <w:numPr>
          <w:ilvl w:val="1"/>
          <w:numId w:val="900"/>
        </w:numPr>
        <w:spacing w:before="0" w:after="0"/>
      </w:pPr>
      <w:r>
        <w:t>Tax-Efficient Fund Selection</w:t>
      </w:r>
    </w:p>
    <w:p>
      <w:pPr>
        <w:numPr>
          <w:ilvl w:val="1"/>
          <w:numId w:val="900"/>
        </w:numPr>
        <w:spacing w:before="0" w:after="0"/>
      </w:pPr>
      <w:r>
        <w:t>Holding Period Management</w:t>
      </w:r>
    </w:p>
    <w:p>
      <w:pPr>
        <w:numPr>
          <w:ilvl w:val="0"/>
          <w:numId w:val="900"/>
        </w:numPr>
        <w:spacing w:before="0" w:after="0"/>
      </w:pPr>
      <w:r>
        <w:t>Wash Sale Rules</w:t>
      </w:r>
    </w:p>
    <w:p>
      <w:pPr>
        <w:numPr>
          <w:ilvl w:val="0"/>
          <w:numId w:val="900"/>
        </w:numPr>
        <w:spacing w:before="0" w:after="0"/>
      </w:pPr>
      <w:r>
        <w:t>Estate Planning Considerations</w:t>
      </w:r>
    </w:p>
    <w:p>
      <w:pPr>
        <w:numPr>
          <w:ilvl w:val="1"/>
          <w:numId w:val="900"/>
        </w:numPr>
        <w:spacing w:before="0" w:after="0"/>
      </w:pPr>
      <w:r>
        <w:t>Step-Up in Basis</w:t>
      </w:r>
    </w:p>
    <w:p>
      <w:pPr>
        <w:numPr>
          <w:ilvl w:val="1"/>
          <w:numId w:val="900"/>
        </w:numPr>
        <w:spacing w:before="0" w:after="0"/>
      </w:pPr>
      <w:r>
        <w:t>Gifting Strategies</w:t>
      </w:r>
    </w:p>
    <w:p>
      <w:pPr>
        <w:numPr>
          <w:ilvl w:val="1"/>
          <w:numId w:val="900"/>
        </w:numPr>
        <w:spacing w:before="0" w:after="0"/>
      </w:pPr>
      <w:r>
        <w:t>Trust Structures</w:t>
      </w:r>
    </w:p>
    <w:p>
      <w:pPr>
        <w:pStyle w:val="Heading1"/>
      </w:pPr>
      <w:r>
        <w:t>Risk Management and Behavioral Finance</w:t>
      </w:r>
    </w:p>
    <w:p>
      <w:pPr>
        <w:numPr>
          <w:ilvl w:val="0"/>
          <w:numId w:val="900"/>
        </w:numPr>
        <w:spacing w:before="0" w:after="0"/>
      </w:pPr>
      <w:r>
        <w:t>Investment Risks</w:t>
      </w:r>
    </w:p>
    <w:p>
      <w:pPr>
        <w:numPr>
          <w:ilvl w:val="1"/>
          <w:numId w:val="900"/>
        </w:numPr>
        <w:spacing w:before="0" w:after="0"/>
      </w:pPr>
      <w:r>
        <w:t>Market Risk</w:t>
      </w:r>
    </w:p>
    <w:p>
      <w:pPr>
        <w:numPr>
          <w:ilvl w:val="1"/>
          <w:numId w:val="900"/>
        </w:numPr>
        <w:spacing w:before="0" w:after="0"/>
      </w:pPr>
      <w:r>
        <w:t>Credit Risk</w:t>
      </w:r>
    </w:p>
    <w:p>
      <w:pPr>
        <w:numPr>
          <w:ilvl w:val="1"/>
          <w:numId w:val="900"/>
        </w:numPr>
        <w:spacing w:before="0" w:after="0"/>
      </w:pPr>
      <w:r>
        <w:t>Liquidity Risk</w:t>
      </w:r>
    </w:p>
    <w:p>
      <w:pPr>
        <w:numPr>
          <w:ilvl w:val="1"/>
          <w:numId w:val="900"/>
        </w:numPr>
        <w:spacing w:before="0" w:after="0"/>
      </w:pPr>
      <w:r>
        <w:t>Inflation Risk</w:t>
      </w:r>
    </w:p>
    <w:p>
      <w:pPr>
        <w:numPr>
          <w:ilvl w:val="1"/>
          <w:numId w:val="900"/>
        </w:numPr>
        <w:spacing w:before="0" w:after="0"/>
      </w:pPr>
      <w:r>
        <w:t>Interest Rate Risk</w:t>
      </w:r>
    </w:p>
    <w:p>
      <w:pPr>
        <w:numPr>
          <w:ilvl w:val="1"/>
          <w:numId w:val="900"/>
        </w:numPr>
        <w:spacing w:before="0" w:after="0"/>
      </w:pPr>
      <w:r>
        <w:t>Currency Risk</w:t>
      </w:r>
    </w:p>
    <w:p>
      <w:pPr>
        <w:numPr>
          <w:ilvl w:val="1"/>
          <w:numId w:val="900"/>
        </w:numPr>
        <w:spacing w:before="0" w:after="0"/>
      </w:pPr>
      <w:r>
        <w:t>Political Risk</w:t>
      </w:r>
    </w:p>
    <w:p>
      <w:pPr>
        <w:numPr>
          <w:ilvl w:val="1"/>
          <w:numId w:val="900"/>
        </w:numPr>
        <w:spacing w:before="0" w:after="0"/>
      </w:pPr>
      <w:r>
        <w:t>Regulatory Risk</w:t>
      </w:r>
    </w:p>
    <w:p>
      <w:pPr>
        <w:numPr>
          <w:ilvl w:val="1"/>
          <w:numId w:val="900"/>
        </w:numPr>
        <w:spacing w:before="0" w:after="0"/>
      </w:pPr>
      <w:r>
        <w:t>Business Risk</w:t>
      </w:r>
    </w:p>
    <w:p>
      <w:pPr>
        <w:numPr>
          <w:ilvl w:val="1"/>
          <w:numId w:val="900"/>
        </w:numPr>
        <w:spacing w:before="0" w:after="0"/>
      </w:pPr>
      <w:r>
        <w:t>Financial Risk</w:t>
      </w:r>
    </w:p>
    <w:p>
      <w:pPr>
        <w:numPr>
          <w:ilvl w:val="0"/>
          <w:numId w:val="900"/>
        </w:numPr>
        <w:spacing w:before="0" w:after="0"/>
      </w:pPr>
      <w:r>
        <w:t>Behavioral Biases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Overconfidence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Anchoring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Representativeness</w:t>
      </w:r>
    </w:p>
    <w:p>
      <w:pPr>
        <w:numPr>
          <w:ilvl w:val="2"/>
          <w:numId w:val="900"/>
        </w:numPr>
        <w:spacing w:before="0" w:after="0"/>
      </w:pPr>
      <w:r>
        <w:t>Mental Accounting</w:t>
      </w:r>
    </w:p>
    <w:p>
      <w:pPr>
        <w:numPr>
          <w:ilvl w:val="1"/>
          <w:numId w:val="900"/>
        </w:numPr>
        <w:spacing w:before="0" w:after="0"/>
      </w:pPr>
      <w:r>
        <w:t>Emotional Biases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2"/>
          <w:numId w:val="900"/>
        </w:numPr>
        <w:spacing w:before="0" w:after="0"/>
      </w:pPr>
      <w:r>
        <w:t>Fear and Greed</w:t>
      </w:r>
    </w:p>
    <w:p>
      <w:pPr>
        <w:numPr>
          <w:ilvl w:val="2"/>
          <w:numId w:val="900"/>
        </w:numPr>
        <w:spacing w:before="0" w:after="0"/>
      </w:pPr>
      <w:r>
        <w:t>Herding Mentality</w:t>
      </w:r>
    </w:p>
    <w:p>
      <w:pPr>
        <w:numPr>
          <w:ilvl w:val="2"/>
          <w:numId w:val="900"/>
        </w:numPr>
        <w:spacing w:before="0" w:after="0"/>
      </w:pPr>
      <w:r>
        <w:t>Regret Aversion</w:t>
      </w:r>
    </w:p>
    <w:p>
      <w:pPr>
        <w:numPr>
          <w:ilvl w:val="2"/>
          <w:numId w:val="900"/>
        </w:numPr>
        <w:spacing w:before="0" w:after="0"/>
      </w:pPr>
      <w:r>
        <w:t>Endowment Effect</w:t>
      </w:r>
    </w:p>
    <w:p>
      <w:pPr>
        <w:numPr>
          <w:ilvl w:val="1"/>
          <w:numId w:val="900"/>
        </w:numPr>
        <w:spacing w:before="0" w:after="0"/>
      </w:pPr>
      <w:r>
        <w:t>Temporal Biases</w:t>
      </w:r>
    </w:p>
    <w:p>
      <w:pPr>
        <w:numPr>
          <w:ilvl w:val="2"/>
          <w:numId w:val="900"/>
        </w:numPr>
        <w:spacing w:before="0" w:after="0"/>
      </w:pPr>
      <w:r>
        <w:t>Recency Bias</w:t>
      </w:r>
    </w:p>
    <w:p>
      <w:pPr>
        <w:numPr>
          <w:ilvl w:val="2"/>
          <w:numId w:val="900"/>
        </w:numPr>
        <w:spacing w:before="0" w:after="0"/>
      </w:pPr>
      <w:r>
        <w:t>Hindsight Bias</w:t>
      </w:r>
    </w:p>
    <w:p>
      <w:pPr>
        <w:numPr>
          <w:ilvl w:val="2"/>
          <w:numId w:val="900"/>
        </w:numPr>
        <w:spacing w:before="0" w:after="0"/>
      </w:pPr>
      <w:r>
        <w:t>Hyperbolic Discounting</w:t>
      </w:r>
    </w:p>
    <w:p>
      <w:pPr>
        <w:numPr>
          <w:ilvl w:val="0"/>
          <w:numId w:val="900"/>
        </w:numPr>
        <w:spacing w:before="0" w:after="0"/>
      </w:pPr>
      <w:r>
        <w:t>Market Psychology</w:t>
      </w:r>
    </w:p>
    <w:p>
      <w:pPr>
        <w:numPr>
          <w:ilvl w:val="1"/>
          <w:numId w:val="900"/>
        </w:numPr>
        <w:spacing w:before="0" w:after="0"/>
      </w:pPr>
      <w:r>
        <w:t>Market Cycles</w:t>
      </w:r>
    </w:p>
    <w:p>
      <w:pPr>
        <w:numPr>
          <w:ilvl w:val="1"/>
          <w:numId w:val="900"/>
        </w:numPr>
        <w:spacing w:before="0" w:after="0"/>
      </w:pPr>
      <w:r>
        <w:t>Sentiment Indicators</w:t>
      </w:r>
    </w:p>
    <w:p>
      <w:pPr>
        <w:numPr>
          <w:ilvl w:val="1"/>
          <w:numId w:val="900"/>
        </w:numPr>
        <w:spacing w:before="0" w:after="0"/>
      </w:pPr>
      <w:r>
        <w:t>Contrarian Thinking</w:t>
      </w:r>
    </w:p>
    <w:p>
      <w:pPr>
        <w:numPr>
          <w:ilvl w:val="1"/>
          <w:numId w:val="900"/>
        </w:numPr>
        <w:spacing w:before="0" w:after="0"/>
      </w:pPr>
      <w:r>
        <w:t>Crowd Psychology</w:t>
      </w:r>
    </w:p>
    <w:p>
      <w:pPr>
        <w:numPr>
          <w:ilvl w:val="0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1"/>
          <w:numId w:val="900"/>
        </w:numPr>
        <w:spacing w:before="0" w:after="0"/>
      </w:pPr>
      <w:r>
        <w:t>Position Sizing</w:t>
      </w:r>
    </w:p>
    <w:p>
      <w:pPr>
        <w:numPr>
          <w:ilvl w:val="1"/>
          <w:numId w:val="900"/>
        </w:numPr>
        <w:spacing w:before="0" w:after="0"/>
      </w:pPr>
      <w:r>
        <w:t>Stop-Loss Orders</w:t>
      </w:r>
    </w:p>
    <w:p>
      <w:pPr>
        <w:numPr>
          <w:ilvl w:val="1"/>
          <w:numId w:val="900"/>
        </w:numPr>
        <w:spacing w:before="0" w:after="0"/>
      </w:pPr>
      <w:r>
        <w:t>Hedging Strategies</w:t>
      </w:r>
    </w:p>
    <w:p>
      <w:pPr>
        <w:numPr>
          <w:ilvl w:val="1"/>
          <w:numId w:val="900"/>
        </w:numPr>
        <w:spacing w:before="0" w:after="0"/>
      </w:pPr>
      <w:r>
        <w:t>Insurance Products</w:t>
      </w:r>
    </w:p>
    <w:p>
      <w:pPr>
        <w:numPr>
          <w:ilvl w:val="0"/>
          <w:numId w:val="900"/>
        </w:numPr>
        <w:spacing w:before="0" w:after="0"/>
      </w:pPr>
      <w:r>
        <w:t>Behavioral Finance Applications</w:t>
      </w:r>
    </w:p>
    <w:p>
      <w:pPr>
        <w:numPr>
          <w:ilvl w:val="1"/>
          <w:numId w:val="900"/>
        </w:numPr>
        <w:spacing w:before="0" w:after="0"/>
      </w:pPr>
      <w:r>
        <w:t>Nudging Techniques</w:t>
      </w:r>
    </w:p>
    <w:p>
      <w:pPr>
        <w:numPr>
          <w:ilvl w:val="1"/>
          <w:numId w:val="900"/>
        </w:numPr>
        <w:spacing w:before="0" w:after="0"/>
      </w:pPr>
      <w:r>
        <w:t>Systematic Investment Plans</w:t>
      </w:r>
    </w:p>
    <w:p>
      <w:pPr>
        <w:numPr>
          <w:ilvl w:val="1"/>
          <w:numId w:val="900"/>
        </w:numPr>
        <w:spacing w:before="0" w:after="0"/>
      </w:pPr>
      <w:r>
        <w:t>Automated Rebalancing</w:t>
      </w:r>
    </w:p>
    <w:p>
      <w:pPr>
        <w:numPr>
          <w:ilvl w:val="1"/>
          <w:numId w:val="900"/>
        </w:numPr>
        <w:spacing w:before="0" w:after="0"/>
      </w:pPr>
      <w:r>
        <w:t>Goal-Based Investing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Alternative Investment Strategies</w:t>
      </w:r>
    </w:p>
    <w:p>
      <w:pPr>
        <w:numPr>
          <w:ilvl w:val="1"/>
          <w:numId w:val="900"/>
        </w:numPr>
        <w:spacing w:before="0" w:after="0"/>
      </w:pPr>
      <w:r>
        <w:t>Long-Short Equity</w:t>
      </w:r>
    </w:p>
    <w:p>
      <w:pPr>
        <w:numPr>
          <w:ilvl w:val="1"/>
          <w:numId w:val="900"/>
        </w:numPr>
        <w:spacing w:before="0" w:after="0"/>
      </w:pPr>
      <w:r>
        <w:t>Market Neutral Strategies</w:t>
      </w:r>
    </w:p>
    <w:p>
      <w:pPr>
        <w:numPr>
          <w:ilvl w:val="1"/>
          <w:numId w:val="900"/>
        </w:numPr>
        <w:spacing w:before="0" w:after="0"/>
      </w:pPr>
      <w:r>
        <w:t>Pairs Trading</w:t>
      </w:r>
    </w:p>
    <w:p>
      <w:pPr>
        <w:numPr>
          <w:ilvl w:val="1"/>
          <w:numId w:val="900"/>
        </w:numPr>
        <w:spacing w:before="0" w:after="0"/>
      </w:pPr>
      <w:r>
        <w:t>Statistical Arbitrage</w:t>
      </w:r>
    </w:p>
    <w:p>
      <w:pPr>
        <w:numPr>
          <w:ilvl w:val="0"/>
          <w:numId w:val="900"/>
        </w:numPr>
        <w:spacing w:before="0" w:after="0"/>
      </w:pPr>
      <w:r>
        <w:t>Derivatives and Equity Investing</w:t>
      </w:r>
    </w:p>
    <w:p>
      <w:pPr>
        <w:numPr>
          <w:ilvl w:val="1"/>
          <w:numId w:val="900"/>
        </w:numPr>
        <w:spacing w:before="0" w:after="0"/>
      </w:pPr>
      <w:r>
        <w:t>Options Strategies</w:t>
      </w:r>
    </w:p>
    <w:p>
      <w:pPr>
        <w:numPr>
          <w:ilvl w:val="1"/>
          <w:numId w:val="900"/>
        </w:numPr>
        <w:spacing w:before="0" w:after="0"/>
      </w:pPr>
      <w:r>
        <w:t>Covered Calls</w:t>
      </w:r>
    </w:p>
    <w:p>
      <w:pPr>
        <w:numPr>
          <w:ilvl w:val="1"/>
          <w:numId w:val="900"/>
        </w:numPr>
        <w:spacing w:before="0" w:after="0"/>
      </w:pPr>
      <w:r>
        <w:t>Protective Puts</w:t>
      </w:r>
    </w:p>
    <w:p>
      <w:pPr>
        <w:numPr>
          <w:ilvl w:val="1"/>
          <w:numId w:val="900"/>
        </w:numPr>
        <w:spacing w:before="0" w:after="0"/>
      </w:pPr>
      <w:r>
        <w:t>Equity Swaps</w:t>
      </w:r>
    </w:p>
    <w:p>
      <w:pPr>
        <w:numPr>
          <w:ilvl w:val="0"/>
          <w:numId w:val="900"/>
        </w:numPr>
        <w:spacing w:before="0" w:after="0"/>
      </w:pPr>
      <w:r>
        <w:t>International Equity Investing</w:t>
      </w:r>
    </w:p>
    <w:p>
      <w:pPr>
        <w:numPr>
          <w:ilvl w:val="1"/>
          <w:numId w:val="900"/>
        </w:numPr>
        <w:spacing w:before="0" w:after="0"/>
      </w:pPr>
      <w:r>
        <w:t>American Depositary Receipts (ADRs)</w:t>
      </w:r>
    </w:p>
    <w:p>
      <w:pPr>
        <w:numPr>
          <w:ilvl w:val="1"/>
          <w:numId w:val="900"/>
        </w:numPr>
        <w:spacing w:before="0" w:after="0"/>
      </w:pPr>
      <w:r>
        <w:t>Global Depositary Receipts (GDRs)</w:t>
      </w:r>
    </w:p>
    <w:p>
      <w:pPr>
        <w:numPr>
          <w:ilvl w:val="1"/>
          <w:numId w:val="900"/>
        </w:numPr>
        <w:spacing w:before="0" w:after="0"/>
      </w:pPr>
      <w:r>
        <w:t>Direct Foreign Investment</w:t>
      </w:r>
    </w:p>
    <w:p>
      <w:pPr>
        <w:numPr>
          <w:ilvl w:val="1"/>
          <w:numId w:val="900"/>
        </w:numPr>
        <w:spacing w:before="0" w:after="0"/>
      </w:pPr>
      <w:r>
        <w:t>Currency Hedging</w:t>
      </w:r>
    </w:p>
    <w:p>
      <w:pPr>
        <w:numPr>
          <w:ilvl w:val="0"/>
          <w:numId w:val="900"/>
        </w:numPr>
        <w:spacing w:before="0" w:after="0"/>
      </w:pPr>
      <w:r>
        <w:t>ESG and Sustainable Investing</w:t>
      </w:r>
    </w:p>
    <w:p>
      <w:pPr>
        <w:numPr>
          <w:ilvl w:val="1"/>
          <w:numId w:val="900"/>
        </w:numPr>
        <w:spacing w:before="0" w:after="0"/>
      </w:pPr>
      <w:r>
        <w:t>ESG Integration</w:t>
      </w:r>
    </w:p>
    <w:p>
      <w:pPr>
        <w:numPr>
          <w:ilvl w:val="1"/>
          <w:numId w:val="900"/>
        </w:numPr>
        <w:spacing w:before="0" w:after="0"/>
      </w:pPr>
      <w:r>
        <w:t>Impact Investing</w:t>
      </w:r>
    </w:p>
    <w:p>
      <w:pPr>
        <w:numPr>
          <w:ilvl w:val="1"/>
          <w:numId w:val="900"/>
        </w:numPr>
        <w:spacing w:before="0" w:after="0"/>
      </w:pPr>
      <w:r>
        <w:t>Shareholder Activism</w:t>
      </w:r>
    </w:p>
    <w:p>
      <w:pPr>
        <w:numPr>
          <w:ilvl w:val="1"/>
          <w:numId w:val="900"/>
        </w:numPr>
        <w:spacing w:before="0" w:after="0"/>
      </w:pPr>
      <w:r>
        <w:t>ESG Rating Systems</w:t>
      </w:r>
    </w:p>
    <w:p>
      <w:pPr>
        <w:numPr>
          <w:ilvl w:val="0"/>
          <w:numId w:val="900"/>
        </w:numPr>
        <w:spacing w:before="0" w:after="0"/>
      </w:pPr>
      <w:r>
        <w:t>Quantitative Investing</w:t>
      </w:r>
    </w:p>
    <w:p>
      <w:pPr>
        <w:numPr>
          <w:ilvl w:val="1"/>
          <w:numId w:val="900"/>
        </w:numPr>
        <w:spacing w:before="0" w:after="0"/>
      </w:pPr>
      <w:r>
        <w:t>Factor Models</w:t>
      </w:r>
    </w:p>
    <w:p>
      <w:pPr>
        <w:numPr>
          <w:ilvl w:val="1"/>
          <w:numId w:val="900"/>
        </w:numPr>
        <w:spacing w:before="0" w:after="0"/>
      </w:pPr>
      <w:r>
        <w:t>Algorithmic Trading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Backtesting Strategies</w:t>
      </w:r>
    </w:p>
    <w:p>
      <w:pPr>
        <w:numPr>
          <w:ilvl w:val="0"/>
          <w:numId w:val="900"/>
        </w:numPr>
        <w:spacing w:before="0" w:after="0"/>
      </w:pPr>
      <w:r>
        <w:t>Market Microstructure</w:t>
      </w:r>
    </w:p>
    <w:p>
      <w:pPr>
        <w:numPr>
          <w:ilvl w:val="1"/>
          <w:numId w:val="900"/>
        </w:numPr>
        <w:spacing w:before="0" w:after="0"/>
      </w:pPr>
      <w:r>
        <w:t>Bid-Ask Spreads</w:t>
      </w:r>
    </w:p>
    <w:p>
      <w:pPr>
        <w:numPr>
          <w:ilvl w:val="1"/>
          <w:numId w:val="900"/>
        </w:numPr>
        <w:spacing w:before="0" w:after="0"/>
      </w:pPr>
      <w:r>
        <w:t>Market Impact</w:t>
      </w:r>
    </w:p>
    <w:p>
      <w:pPr>
        <w:numPr>
          <w:ilvl w:val="1"/>
          <w:numId w:val="900"/>
        </w:numPr>
        <w:spacing w:before="0" w:after="0"/>
      </w:pPr>
      <w:r>
        <w:t>High-Frequency Trading</w:t>
      </w:r>
    </w:p>
    <w:p>
      <w:pPr>
        <w:numPr>
          <w:ilvl w:val="1"/>
          <w:numId w:val="900"/>
        </w:numPr>
        <w:spacing w:before="0" w:after="0"/>
      </w:pPr>
      <w:r>
        <w:t>Dark Pools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