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Corporate Finance</w:t>
      </w:r>
    </w:p>
    <w:p>
      <w:pPr>
        <w:pStyle w:val="Heading1"/>
      </w:pPr>
      <w:r>
        <w:t>Introduction to Corporate Finance</w:t>
      </w:r>
    </w:p>
    <w:p>
      <w:pPr>
        <w:numPr>
          <w:ilvl w:val="0"/>
          <w:numId w:val="900"/>
        </w:numPr>
        <w:spacing w:before="0" w:after="0"/>
      </w:pPr>
      <w:r>
        <w:t>Purpose and Scope of Corporate Finance</w:t>
      </w:r>
    </w:p>
    <w:p>
      <w:pPr>
        <w:numPr>
          <w:ilvl w:val="1"/>
          <w:numId w:val="900"/>
        </w:numPr>
        <w:spacing w:before="0" w:after="0"/>
      </w:pPr>
      <w:r>
        <w:t>Definition of Corporate Finance</w:t>
      </w:r>
    </w:p>
    <w:p>
      <w:pPr>
        <w:numPr>
          <w:ilvl w:val="1"/>
          <w:numId w:val="900"/>
        </w:numPr>
        <w:spacing w:before="0" w:after="0"/>
      </w:pPr>
      <w:r>
        <w:t>Key Areas of Corporate Finance</w:t>
      </w:r>
    </w:p>
    <w:p>
      <w:pPr>
        <w:numPr>
          <w:ilvl w:val="1"/>
          <w:numId w:val="900"/>
        </w:numPr>
        <w:spacing w:before="0" w:after="0"/>
      </w:pPr>
      <w:r>
        <w:t>Role in Business Strategy</w:t>
      </w:r>
    </w:p>
    <w:p>
      <w:pPr>
        <w:numPr>
          <w:ilvl w:val="0"/>
          <w:numId w:val="900"/>
        </w:numPr>
        <w:spacing w:before="0" w:after="0"/>
      </w:pPr>
      <w:r>
        <w:t>The Goal of the Corporation</w:t>
      </w:r>
    </w:p>
    <w:p>
      <w:pPr>
        <w:numPr>
          <w:ilvl w:val="1"/>
          <w:numId w:val="900"/>
        </w:numPr>
        <w:spacing w:before="0" w:after="0"/>
      </w:pPr>
      <w:r>
        <w:t>Maximizing Shareholder Wealth</w:t>
      </w:r>
    </w:p>
    <w:p>
      <w:pPr>
        <w:numPr>
          <w:ilvl w:val="2"/>
          <w:numId w:val="900"/>
        </w:numPr>
        <w:spacing w:before="0" w:after="0"/>
      </w:pPr>
      <w:r>
        <w:t>Shareholder Value Maximization</w:t>
      </w:r>
    </w:p>
    <w:p>
      <w:pPr>
        <w:numPr>
          <w:ilvl w:val="2"/>
          <w:numId w:val="900"/>
        </w:numPr>
        <w:spacing w:before="0" w:after="0"/>
      </w:pPr>
      <w:r>
        <w:t>Market Value vs. Book Value</w:t>
      </w:r>
    </w:p>
    <w:p>
      <w:pPr>
        <w:numPr>
          <w:ilvl w:val="2"/>
          <w:numId w:val="900"/>
        </w:numPr>
        <w:spacing w:before="0" w:after="0"/>
      </w:pPr>
      <w:r>
        <w:t>Long-Term vs. Short-Term Value Creation</w:t>
      </w:r>
    </w:p>
    <w:p>
      <w:pPr>
        <w:numPr>
          <w:ilvl w:val="1"/>
          <w:numId w:val="900"/>
        </w:numPr>
        <w:spacing w:before="0" w:after="0"/>
      </w:pPr>
      <w:r>
        <w:t>Agency Problems and Corporate Governance</w:t>
      </w:r>
    </w:p>
    <w:p>
      <w:pPr>
        <w:numPr>
          <w:ilvl w:val="2"/>
          <w:numId w:val="900"/>
        </w:numPr>
        <w:spacing w:before="0" w:after="0"/>
      </w:pPr>
      <w:r>
        <w:t>Principal-Agent Relationship</w:t>
      </w:r>
    </w:p>
    <w:p>
      <w:pPr>
        <w:numPr>
          <w:ilvl w:val="2"/>
          <w:numId w:val="900"/>
        </w:numPr>
        <w:spacing w:before="0" w:after="0"/>
      </w:pPr>
      <w:r>
        <w:t>Types of Agency Conflicts</w:t>
      </w:r>
    </w:p>
    <w:p>
      <w:pPr>
        <w:numPr>
          <w:ilvl w:val="2"/>
          <w:numId w:val="900"/>
        </w:numPr>
        <w:spacing w:before="0" w:after="0"/>
      </w:pPr>
      <w:r>
        <w:t>Agency Costs</w:t>
      </w:r>
    </w:p>
    <w:p>
      <w:pPr>
        <w:numPr>
          <w:ilvl w:val="2"/>
          <w:numId w:val="900"/>
        </w:numPr>
        <w:spacing w:before="0" w:after="0"/>
      </w:pPr>
      <w:r>
        <w:t>Mechanisms to Mitigate Agency Problems</w:t>
      </w:r>
    </w:p>
    <w:p>
      <w:pPr>
        <w:numPr>
          <w:ilvl w:val="3"/>
          <w:numId w:val="900"/>
        </w:numPr>
        <w:spacing w:before="0" w:after="0"/>
      </w:pPr>
      <w:r>
        <w:t>Incentive Contracts</w:t>
      </w:r>
    </w:p>
    <w:p>
      <w:pPr>
        <w:numPr>
          <w:ilvl w:val="3"/>
          <w:numId w:val="900"/>
        </w:numPr>
        <w:spacing w:before="0" w:after="0"/>
      </w:pPr>
      <w:r>
        <w:t>Board Oversight</w:t>
      </w:r>
    </w:p>
    <w:p>
      <w:pPr>
        <w:numPr>
          <w:ilvl w:val="3"/>
          <w:numId w:val="900"/>
        </w:numPr>
        <w:spacing w:before="0" w:after="0"/>
      </w:pPr>
      <w:r>
        <w:t>Market for Corporate Control</w:t>
      </w:r>
    </w:p>
    <w:p>
      <w:pPr>
        <w:numPr>
          <w:ilvl w:val="3"/>
          <w:numId w:val="900"/>
        </w:numPr>
        <w:spacing w:before="0" w:after="0"/>
      </w:pPr>
      <w:r>
        <w:t>Regulatory Oversight</w:t>
      </w:r>
    </w:p>
    <w:p>
      <w:pPr>
        <w:numPr>
          <w:ilvl w:val="1"/>
          <w:numId w:val="900"/>
        </w:numPr>
        <w:spacing w:before="0" w:after="0"/>
      </w:pPr>
      <w:r>
        <w:t>Stakeholder vs. Shareholder Theory</w:t>
      </w:r>
    </w:p>
    <w:p>
      <w:pPr>
        <w:numPr>
          <w:ilvl w:val="2"/>
          <w:numId w:val="900"/>
        </w:numPr>
        <w:spacing w:before="0" w:after="0"/>
      </w:pPr>
      <w:r>
        <w:t>Stakeholder Interests</w:t>
      </w:r>
    </w:p>
    <w:p>
      <w:pPr>
        <w:numPr>
          <w:ilvl w:val="2"/>
          <w:numId w:val="900"/>
        </w:numPr>
        <w:spacing w:before="0" w:after="0"/>
      </w:pPr>
      <w:r>
        <w:t>Balancing Stakeholder and Shareholder Goals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The Role of the Financial Manager</w:t>
      </w:r>
    </w:p>
    <w:p>
      <w:pPr>
        <w:numPr>
          <w:ilvl w:val="1"/>
          <w:numId w:val="900"/>
        </w:numPr>
        <w:spacing w:before="0" w:after="0"/>
      </w:pPr>
      <w:r>
        <w:t>Key Financial Decisions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Capital Budgeting Process</w:t>
      </w:r>
    </w:p>
    <w:p>
      <w:pPr>
        <w:numPr>
          <w:ilvl w:val="3"/>
          <w:numId w:val="900"/>
        </w:numPr>
        <w:spacing w:before="0" w:after="0"/>
      </w:pPr>
      <w:r>
        <w:t>Project Evaluation</w:t>
      </w:r>
    </w:p>
    <w:p>
      <w:pPr>
        <w:numPr>
          <w:ilvl w:val="3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Financing Decisions</w:t>
      </w:r>
    </w:p>
    <w:p>
      <w:pPr>
        <w:numPr>
          <w:ilvl w:val="3"/>
          <w:numId w:val="900"/>
        </w:numPr>
        <w:spacing w:before="0" w:after="0"/>
      </w:pPr>
      <w:r>
        <w:t>Capital Structure Decisions</w:t>
      </w:r>
    </w:p>
    <w:p>
      <w:pPr>
        <w:numPr>
          <w:ilvl w:val="3"/>
          <w:numId w:val="900"/>
        </w:numPr>
        <w:spacing w:before="0" w:after="0"/>
      </w:pPr>
      <w:r>
        <w:t>Sources of Capital</w:t>
      </w:r>
    </w:p>
    <w:p>
      <w:pPr>
        <w:numPr>
          <w:ilvl w:val="3"/>
          <w:numId w:val="900"/>
        </w:numPr>
        <w:spacing w:before="0" w:after="0"/>
      </w:pPr>
      <w:r>
        <w:t>Cost of Capital Considerations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3"/>
          <w:numId w:val="900"/>
        </w:numPr>
        <w:spacing w:before="0" w:after="0"/>
      </w:pPr>
      <w:r>
        <w:t>Short-Term Asset Management</w:t>
      </w:r>
    </w:p>
    <w:p>
      <w:pPr>
        <w:numPr>
          <w:ilvl w:val="3"/>
          <w:numId w:val="900"/>
        </w:numPr>
        <w:spacing w:before="0" w:after="0"/>
      </w:pPr>
      <w:r>
        <w:t>Short-Term Liability Management</w:t>
      </w:r>
    </w:p>
    <w:p>
      <w:pPr>
        <w:numPr>
          <w:ilvl w:val="3"/>
          <w:numId w:val="900"/>
        </w:numPr>
        <w:spacing w:before="0" w:after="0"/>
      </w:pPr>
      <w:r>
        <w:t>Liquidity Management</w:t>
      </w:r>
    </w:p>
    <w:p>
      <w:pPr>
        <w:numPr>
          <w:ilvl w:val="1"/>
          <w:numId w:val="900"/>
        </w:numPr>
        <w:spacing w:before="0" w:after="0"/>
      </w:pPr>
      <w:r>
        <w:t>Financial Manager's Responsibilities</w:t>
      </w:r>
    </w:p>
    <w:p>
      <w:pPr>
        <w:numPr>
          <w:ilvl w:val="1"/>
          <w:numId w:val="900"/>
        </w:numPr>
        <w:spacing w:before="0" w:after="0"/>
      </w:pPr>
      <w:r>
        <w:t>Interaction with Other Departments</w:t>
      </w:r>
    </w:p>
    <w:p>
      <w:pPr>
        <w:numPr>
          <w:ilvl w:val="0"/>
          <w:numId w:val="900"/>
        </w:numPr>
        <w:spacing w:before="0" w:after="0"/>
      </w:pPr>
      <w:r>
        <w:t>Forms of Business Organization</w:t>
      </w:r>
    </w:p>
    <w:p>
      <w:pPr>
        <w:numPr>
          <w:ilvl w:val="1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Partnership</w:t>
      </w:r>
    </w:p>
    <w:p>
      <w:pPr>
        <w:numPr>
          <w:ilvl w:val="2"/>
          <w:numId w:val="900"/>
        </w:numPr>
        <w:spacing w:before="0" w:after="0"/>
      </w:pPr>
      <w:r>
        <w:t>General Partnership</w:t>
      </w:r>
    </w:p>
    <w:p>
      <w:pPr>
        <w:numPr>
          <w:ilvl w:val="2"/>
          <w:numId w:val="900"/>
        </w:numPr>
        <w:spacing w:before="0" w:after="0"/>
      </w:pPr>
      <w:r>
        <w:t>Limited Partnership</w:t>
      </w:r>
    </w:p>
    <w:p>
      <w:pPr>
        <w:numPr>
          <w:ilvl w:val="2"/>
          <w:numId w:val="900"/>
        </w:numPr>
        <w:spacing w:before="0" w:after="0"/>
      </w:pPr>
      <w:r>
        <w:t>Limited Liability Partnership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Corporation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Separation of Ownership and Control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Limited Liability Company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Comparison of Business Forms</w:t>
      </w:r>
    </w:p>
    <w:p>
      <w:pPr>
        <w:numPr>
          <w:ilvl w:val="0"/>
          <w:numId w:val="900"/>
        </w:numPr>
        <w:spacing w:before="0" w:after="0"/>
      </w:pPr>
      <w:r>
        <w:t>The Financial Markets and the Corporation</w:t>
      </w:r>
    </w:p>
    <w:p>
      <w:pPr>
        <w:numPr>
          <w:ilvl w:val="1"/>
          <w:numId w:val="900"/>
        </w:numPr>
        <w:spacing w:before="0" w:after="0"/>
      </w:pPr>
      <w:r>
        <w:t>Role of Financial Markets</w:t>
      </w:r>
    </w:p>
    <w:p>
      <w:pPr>
        <w:numPr>
          <w:ilvl w:val="1"/>
          <w:numId w:val="900"/>
        </w:numPr>
        <w:spacing w:before="0" w:after="0"/>
      </w:pPr>
      <w:r>
        <w:t>Types of Financial Markets</w:t>
      </w:r>
    </w:p>
    <w:p>
      <w:pPr>
        <w:numPr>
          <w:ilvl w:val="2"/>
          <w:numId w:val="900"/>
        </w:numPr>
        <w:spacing w:before="0" w:after="0"/>
      </w:pPr>
      <w:r>
        <w:t>Primary Markets</w:t>
      </w:r>
    </w:p>
    <w:p>
      <w:pPr>
        <w:numPr>
          <w:ilvl w:val="3"/>
          <w:numId w:val="900"/>
        </w:numPr>
        <w:spacing w:before="0" w:after="0"/>
      </w:pPr>
      <w:r>
        <w:t>Initial Public Offerings</w:t>
      </w:r>
    </w:p>
    <w:p>
      <w:pPr>
        <w:numPr>
          <w:ilvl w:val="3"/>
          <w:numId w:val="900"/>
        </w:numPr>
        <w:spacing w:before="0" w:after="0"/>
      </w:pPr>
      <w:r>
        <w:t>Seasoned Equity Offerings</w:t>
      </w:r>
    </w:p>
    <w:p>
      <w:pPr>
        <w:numPr>
          <w:ilvl w:val="3"/>
          <w:numId w:val="900"/>
        </w:numPr>
        <w:spacing w:before="0" w:after="0"/>
      </w:pPr>
      <w:r>
        <w:t>Private Placements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3"/>
          <w:numId w:val="900"/>
        </w:numPr>
        <w:spacing w:before="0" w:after="0"/>
      </w:pPr>
      <w:r>
        <w:t>Stock Exchanges</w:t>
      </w:r>
    </w:p>
    <w:p>
      <w:pPr>
        <w:numPr>
          <w:ilvl w:val="3"/>
          <w:numId w:val="900"/>
        </w:numPr>
        <w:spacing w:before="0" w:after="0"/>
      </w:pPr>
      <w:r>
        <w:t>Over-the-Counter Markets</w:t>
      </w:r>
    </w:p>
    <w:p>
      <w:pPr>
        <w:numPr>
          <w:ilvl w:val="3"/>
          <w:numId w:val="900"/>
        </w:numPr>
        <w:spacing w:before="0" w:after="0"/>
      </w:pPr>
      <w:r>
        <w:t>Electronic Trading Networks</w:t>
      </w:r>
    </w:p>
    <w:p>
      <w:pPr>
        <w:numPr>
          <w:ilvl w:val="1"/>
          <w:numId w:val="900"/>
        </w:numPr>
        <w:spacing w:before="0" w:after="0"/>
      </w:pPr>
      <w:r>
        <w:t>Financial Intermediaries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1"/>
          <w:numId w:val="900"/>
        </w:numPr>
        <w:spacing w:before="0" w:after="0"/>
      </w:pPr>
      <w:r>
        <w:t>Regulation of Financial Markets</w:t>
      </w:r>
    </w:p>
    <w:p>
      <w:pPr>
        <w:pStyle w:val="Heading1"/>
      </w:pPr>
      <w:r>
        <w:t>Financial Statement Analysis and Planning</w:t>
      </w:r>
    </w:p>
    <w:p>
      <w:pPr>
        <w:numPr>
          <w:ilvl w:val="0"/>
          <w:numId w:val="900"/>
        </w:numPr>
        <w:spacing w:before="0" w:after="0"/>
      </w:pPr>
      <w:r>
        <w:t>The Balance Sheet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Property, Plant, and Equipment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Accrued Expenses</w:t>
      </w:r>
    </w:p>
    <w:p>
      <w:pPr>
        <w:numPr>
          <w:ilvl w:val="2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Long-Term Debt</w:t>
      </w:r>
    </w:p>
    <w:p>
      <w:pPr>
        <w:numPr>
          <w:ilvl w:val="3"/>
          <w:numId w:val="900"/>
        </w:numPr>
        <w:spacing w:before="0" w:after="0"/>
      </w:pPr>
      <w:r>
        <w:t>Deferred Tax Liabilities</w:t>
      </w:r>
    </w:p>
    <w:p>
      <w:pPr>
        <w:numPr>
          <w:ilvl w:val="3"/>
          <w:numId w:val="900"/>
        </w:numPr>
        <w:spacing w:before="0" w:after="0"/>
      </w:pPr>
      <w:r>
        <w:t>Other Long-Term Obligations</w:t>
      </w:r>
    </w:p>
    <w:p>
      <w:pPr>
        <w:numPr>
          <w:ilvl w:val="1"/>
          <w:numId w:val="900"/>
        </w:numPr>
        <w:spacing w:before="0" w:after="0"/>
      </w:pPr>
      <w:r>
        <w:t>Shareholders' Equity</w:t>
      </w:r>
    </w:p>
    <w:p>
      <w:pPr>
        <w:numPr>
          <w:ilvl w:val="2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Additional Paid-in Capital</w:t>
      </w:r>
    </w:p>
    <w:p>
      <w:pPr>
        <w:numPr>
          <w:ilvl w:val="0"/>
          <w:numId w:val="900"/>
        </w:numPr>
        <w:spacing w:before="0" w:after="0"/>
      </w:pPr>
      <w:r>
        <w:t>The Income Statement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Revenues</w:t>
      </w:r>
    </w:p>
    <w:p>
      <w:pPr>
        <w:numPr>
          <w:ilvl w:val="2"/>
          <w:numId w:val="900"/>
        </w:numPr>
        <w:spacing w:before="0" w:after="0"/>
      </w:pPr>
      <w:r>
        <w:t>Revenue Recognition Principles</w:t>
      </w:r>
    </w:p>
    <w:p>
      <w:pPr>
        <w:numPr>
          <w:ilvl w:val="2"/>
          <w:numId w:val="900"/>
        </w:numPr>
        <w:spacing w:before="0" w:after="0"/>
      </w:pPr>
      <w:r>
        <w:t>Types of Revenue</w:t>
      </w:r>
    </w:p>
    <w:p>
      <w:pPr>
        <w:numPr>
          <w:ilvl w:val="1"/>
          <w:numId w:val="900"/>
        </w:numPr>
        <w:spacing w:before="0" w:after="0"/>
      </w:pPr>
      <w:r>
        <w:t>Expenses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Interest Expense</w:t>
      </w:r>
    </w:p>
    <w:p>
      <w:pPr>
        <w:numPr>
          <w:ilvl w:val="2"/>
          <w:numId w:val="900"/>
        </w:numPr>
        <w:spacing w:before="0" w:after="0"/>
      </w:pPr>
      <w:r>
        <w:t>Tax Expense</w:t>
      </w:r>
    </w:p>
    <w:p>
      <w:pPr>
        <w:numPr>
          <w:ilvl w:val="1"/>
          <w:numId w:val="900"/>
        </w:numPr>
        <w:spacing w:before="0" w:after="0"/>
      </w:pPr>
      <w:r>
        <w:t>Net Income</w:t>
      </w:r>
    </w:p>
    <w:p>
      <w:pPr>
        <w:numPr>
          <w:ilvl w:val="1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Basic EPS</w:t>
      </w:r>
    </w:p>
    <w:p>
      <w:pPr>
        <w:numPr>
          <w:ilvl w:val="2"/>
          <w:numId w:val="900"/>
        </w:numPr>
        <w:spacing w:before="0" w:after="0"/>
      </w:pPr>
      <w:r>
        <w:t>Diluted EPS</w:t>
      </w:r>
    </w:p>
    <w:p>
      <w:pPr>
        <w:numPr>
          <w:ilvl w:val="0"/>
          <w:numId w:val="900"/>
        </w:numPr>
        <w:spacing w:before="0" w:after="0"/>
      </w:pPr>
      <w:r>
        <w:t>The Statement of Cash Flows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2"/>
          <w:numId w:val="900"/>
        </w:numPr>
        <w:spacing w:before="0" w:after="0"/>
      </w:pPr>
      <w:r>
        <w:t>Indirect Method</w:t>
      </w:r>
    </w:p>
    <w:p>
      <w:pPr>
        <w:numPr>
          <w:ilvl w:val="1"/>
          <w:numId w:val="900"/>
        </w:numPr>
        <w:spacing w:before="0" w:after="0"/>
      </w:pPr>
      <w:r>
        <w:t>Investing Activities</w:t>
      </w:r>
    </w:p>
    <w:p>
      <w:pPr>
        <w:numPr>
          <w:ilvl w:val="1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Free Cash Flow</w:t>
      </w:r>
    </w:p>
    <w:p>
      <w:pPr>
        <w:numPr>
          <w:ilvl w:val="1"/>
          <w:numId w:val="900"/>
        </w:numPr>
        <w:spacing w:before="0" w:after="0"/>
      </w:pPr>
      <w:r>
        <w:t>Reconciliation of Net Income to Cash Flow</w:t>
      </w:r>
    </w:p>
    <w:p>
      <w:pPr>
        <w:numPr>
          <w:ilvl w:val="0"/>
          <w:numId w:val="900"/>
        </w:numPr>
        <w:spacing w:before="0" w:after="0"/>
      </w:pPr>
      <w:r>
        <w:t>Analysis of Financial Statements</w:t>
      </w:r>
    </w:p>
    <w:p>
      <w:pPr>
        <w:numPr>
          <w:ilvl w:val="1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Asset Management Ratios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Total Asset Turnover</w:t>
      </w:r>
    </w:p>
    <w:p>
      <w:pPr>
        <w:numPr>
          <w:ilvl w:val="3"/>
          <w:numId w:val="900"/>
        </w:numPr>
        <w:spacing w:before="0" w:after="0"/>
      </w:pPr>
      <w:r>
        <w:t>Fixed Asset Turnover</w:t>
      </w:r>
    </w:p>
    <w:p>
      <w:pPr>
        <w:numPr>
          <w:ilvl w:val="2"/>
          <w:numId w:val="900"/>
        </w:numPr>
        <w:spacing w:before="0" w:after="0"/>
      </w:pPr>
      <w:r>
        <w:t>Debt Management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Debt-to-Assets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Cash Coverage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Market Value Ratios</w:t>
      </w:r>
    </w:p>
    <w:p>
      <w:pPr>
        <w:numPr>
          <w:ilvl w:val="3"/>
          <w:numId w:val="900"/>
        </w:numPr>
        <w:spacing w:before="0" w:after="0"/>
      </w:pPr>
      <w:r>
        <w:t>Price-to-Earnings Ratio</w:t>
      </w:r>
    </w:p>
    <w:p>
      <w:pPr>
        <w:numPr>
          <w:ilvl w:val="3"/>
          <w:numId w:val="900"/>
        </w:numPr>
        <w:spacing w:before="0" w:after="0"/>
      </w:pPr>
      <w:r>
        <w:t>Market-to-Book Ratio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1"/>
          <w:numId w:val="900"/>
        </w:numPr>
        <w:spacing w:before="0" w:after="0"/>
      </w:pPr>
      <w:r>
        <w:t>The DuPont Identity</w:t>
      </w:r>
    </w:p>
    <w:p>
      <w:pPr>
        <w:numPr>
          <w:ilvl w:val="2"/>
          <w:numId w:val="900"/>
        </w:numPr>
        <w:spacing w:before="0" w:after="0"/>
      </w:pPr>
      <w:r>
        <w:t>Three-Factor DuPont Model</w:t>
      </w:r>
    </w:p>
    <w:p>
      <w:pPr>
        <w:numPr>
          <w:ilvl w:val="2"/>
          <w:numId w:val="900"/>
        </w:numPr>
        <w:spacing w:before="0" w:after="0"/>
      </w:pPr>
      <w:r>
        <w:t>Five-Factor DuPont Model</w:t>
      </w:r>
    </w:p>
    <w:p>
      <w:pPr>
        <w:numPr>
          <w:ilvl w:val="2"/>
          <w:numId w:val="900"/>
        </w:numPr>
        <w:spacing w:before="0" w:after="0"/>
      </w:pPr>
      <w:r>
        <w:t>Analysis of Profitability, Efficiency, and Leverage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Horizontal Analysis</w:t>
      </w:r>
    </w:p>
    <w:p>
      <w:pPr>
        <w:numPr>
          <w:ilvl w:val="2"/>
          <w:numId w:val="900"/>
        </w:numPr>
        <w:spacing w:before="0" w:after="0"/>
      </w:pPr>
      <w:r>
        <w:t>Vertical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Peer Group Analysis</w:t>
      </w:r>
    </w:p>
    <w:p>
      <w:pPr>
        <w:numPr>
          <w:ilvl w:val="2"/>
          <w:numId w:val="900"/>
        </w:numPr>
        <w:spacing w:before="0" w:after="0"/>
      </w:pPr>
      <w:r>
        <w:t>Best Practices Analysis</w:t>
      </w:r>
    </w:p>
    <w:p>
      <w:pPr>
        <w:numPr>
          <w:ilvl w:val="0"/>
          <w:numId w:val="900"/>
        </w:numPr>
        <w:spacing w:before="0" w:after="0"/>
      </w:pPr>
      <w:r>
        <w:t>Financial Planning and Forecasting</w:t>
      </w:r>
    </w:p>
    <w:p>
      <w:pPr>
        <w:numPr>
          <w:ilvl w:val="1"/>
          <w:numId w:val="900"/>
        </w:numPr>
        <w:spacing w:before="0" w:after="0"/>
      </w:pPr>
      <w:r>
        <w:t>Purpose of Financial Planning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Pro Forma Financial Statements</w:t>
      </w:r>
    </w:p>
    <w:p>
      <w:pPr>
        <w:numPr>
          <w:ilvl w:val="2"/>
          <w:numId w:val="900"/>
        </w:numPr>
        <w:spacing w:before="0" w:after="0"/>
      </w:pPr>
      <w:r>
        <w:t>Pro Forma Income Statement</w:t>
      </w:r>
    </w:p>
    <w:p>
      <w:pPr>
        <w:numPr>
          <w:ilvl w:val="2"/>
          <w:numId w:val="900"/>
        </w:numPr>
        <w:spacing w:before="0" w:after="0"/>
      </w:pPr>
      <w:r>
        <w:t>Pro Forma Balance Sheet</w:t>
      </w:r>
    </w:p>
    <w:p>
      <w:pPr>
        <w:numPr>
          <w:ilvl w:val="2"/>
          <w:numId w:val="900"/>
        </w:numPr>
        <w:spacing w:before="0" w:after="0"/>
      </w:pPr>
      <w:r>
        <w:t>Pro Forma Cash Flow Statement</w:t>
      </w:r>
    </w:p>
    <w:p>
      <w:pPr>
        <w:numPr>
          <w:ilvl w:val="1"/>
          <w:numId w:val="900"/>
        </w:numPr>
        <w:spacing w:before="0" w:after="0"/>
      </w:pPr>
      <w:r>
        <w:t>The Percentage of Sales Method</w:t>
      </w:r>
    </w:p>
    <w:p>
      <w:pPr>
        <w:numPr>
          <w:ilvl w:val="1"/>
          <w:numId w:val="900"/>
        </w:numPr>
        <w:spacing w:before="0" w:after="0"/>
      </w:pPr>
      <w:r>
        <w:t>External Financing Needed</w:t>
      </w:r>
    </w:p>
    <w:p>
      <w:pPr>
        <w:numPr>
          <w:ilvl w:val="1"/>
          <w:numId w:val="900"/>
        </w:numPr>
        <w:spacing w:before="0" w:after="0"/>
      </w:pPr>
      <w:r>
        <w:t>Sustainable Growth Rate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pStyle w:val="Heading1"/>
      </w:pPr>
      <w:r>
        <w:t>The Time Value of Money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Present Value</w:t>
      </w:r>
    </w:p>
    <w:p>
      <w:pPr>
        <w:numPr>
          <w:ilvl w:val="1"/>
          <w:numId w:val="900"/>
        </w:numPr>
        <w:spacing w:before="0" w:after="0"/>
      </w:pPr>
      <w:r>
        <w:t>Future Value</w:t>
      </w:r>
    </w:p>
    <w:p>
      <w:pPr>
        <w:numPr>
          <w:ilvl w:val="1"/>
          <w:numId w:val="900"/>
        </w:numPr>
        <w:spacing w:before="0" w:after="0"/>
      </w:pPr>
      <w:r>
        <w:t>Discount Rate</w:t>
      </w:r>
    </w:p>
    <w:p>
      <w:pPr>
        <w:numPr>
          <w:ilvl w:val="1"/>
          <w:numId w:val="900"/>
        </w:numPr>
        <w:spacing w:before="0" w:after="0"/>
      </w:pPr>
      <w:r>
        <w:t>Compounding Frequency</w:t>
      </w:r>
    </w:p>
    <w:p>
      <w:pPr>
        <w:numPr>
          <w:ilvl w:val="1"/>
          <w:numId w:val="900"/>
        </w:numPr>
        <w:spacing w:before="0" w:after="0"/>
      </w:pPr>
      <w:r>
        <w:t>Time Value Principles</w:t>
      </w:r>
    </w:p>
    <w:p>
      <w:pPr>
        <w:numPr>
          <w:ilvl w:val="0"/>
          <w:numId w:val="900"/>
        </w:numPr>
        <w:spacing w:before="0" w:after="0"/>
      </w:pPr>
      <w:r>
        <w:t>Future Value and Compounding</w:t>
      </w:r>
    </w:p>
    <w:p>
      <w:pPr>
        <w:numPr>
          <w:ilvl w:val="1"/>
          <w:numId w:val="900"/>
        </w:numPr>
        <w:spacing w:before="0" w:after="0"/>
      </w:pPr>
      <w:r>
        <w:t>Single Sum Compounding</w:t>
      </w:r>
    </w:p>
    <w:p>
      <w:pPr>
        <w:numPr>
          <w:ilvl w:val="1"/>
          <w:numId w:val="900"/>
        </w:numPr>
        <w:spacing w:before="0" w:after="0"/>
      </w:pPr>
      <w:r>
        <w:t>Compounding Periods per Year</w:t>
      </w:r>
    </w:p>
    <w:p>
      <w:pPr>
        <w:numPr>
          <w:ilvl w:val="1"/>
          <w:numId w:val="900"/>
        </w:numPr>
        <w:spacing w:before="0" w:after="0"/>
      </w:pPr>
      <w:r>
        <w:t>Continuous Compounding</w:t>
      </w:r>
    </w:p>
    <w:p>
      <w:pPr>
        <w:numPr>
          <w:ilvl w:val="0"/>
          <w:numId w:val="900"/>
        </w:numPr>
        <w:spacing w:before="0" w:after="0"/>
      </w:pPr>
      <w:r>
        <w:t>Present Value and Discounting</w:t>
      </w:r>
    </w:p>
    <w:p>
      <w:pPr>
        <w:numPr>
          <w:ilvl w:val="1"/>
          <w:numId w:val="900"/>
        </w:numPr>
        <w:spacing w:before="0" w:after="0"/>
      </w:pPr>
      <w:r>
        <w:t>Single Sum Discounting</w:t>
      </w:r>
    </w:p>
    <w:p>
      <w:pPr>
        <w:numPr>
          <w:ilvl w:val="1"/>
          <w:numId w:val="900"/>
        </w:numPr>
        <w:spacing w:before="0" w:after="0"/>
      </w:pPr>
      <w:r>
        <w:t>Discounting Periods per Year</w:t>
      </w:r>
    </w:p>
    <w:p>
      <w:pPr>
        <w:numPr>
          <w:ilvl w:val="1"/>
          <w:numId w:val="900"/>
        </w:numPr>
        <w:spacing w:before="0" w:after="0"/>
      </w:pPr>
      <w:r>
        <w:t>Continuous Discounting</w:t>
      </w:r>
    </w:p>
    <w:p>
      <w:pPr>
        <w:numPr>
          <w:ilvl w:val="0"/>
          <w:numId w:val="900"/>
        </w:numPr>
        <w:spacing w:before="0" w:after="0"/>
      </w:pPr>
      <w:r>
        <w:t>Multiple Cash Flows</w:t>
      </w:r>
    </w:p>
    <w:p>
      <w:pPr>
        <w:numPr>
          <w:ilvl w:val="1"/>
          <w:numId w:val="900"/>
        </w:numPr>
        <w:spacing w:before="0" w:after="0"/>
      </w:pPr>
      <w:r>
        <w:t>Future Value of Multiple Cash Flows</w:t>
      </w:r>
    </w:p>
    <w:p>
      <w:pPr>
        <w:numPr>
          <w:ilvl w:val="2"/>
          <w:numId w:val="900"/>
        </w:numPr>
        <w:spacing w:before="0" w:after="0"/>
      </w:pPr>
      <w:r>
        <w:t>Uneven Cash Flows</w:t>
      </w:r>
    </w:p>
    <w:p>
      <w:pPr>
        <w:numPr>
          <w:ilvl w:val="2"/>
          <w:numId w:val="900"/>
        </w:numPr>
        <w:spacing w:before="0" w:after="0"/>
      </w:pPr>
      <w:r>
        <w:t>Series of Payments</w:t>
      </w:r>
    </w:p>
    <w:p>
      <w:pPr>
        <w:numPr>
          <w:ilvl w:val="1"/>
          <w:numId w:val="900"/>
        </w:numPr>
        <w:spacing w:before="0" w:after="0"/>
      </w:pPr>
      <w:r>
        <w:t>Present Value of Multiple Cash Flows</w:t>
      </w:r>
    </w:p>
    <w:p>
      <w:pPr>
        <w:numPr>
          <w:ilvl w:val="2"/>
          <w:numId w:val="900"/>
        </w:numPr>
        <w:spacing w:before="0" w:after="0"/>
      </w:pPr>
      <w:r>
        <w:t>Uneven Cash Flows</w:t>
      </w:r>
    </w:p>
    <w:p>
      <w:pPr>
        <w:numPr>
          <w:ilvl w:val="2"/>
          <w:numId w:val="900"/>
        </w:numPr>
        <w:spacing w:before="0" w:after="0"/>
      </w:pPr>
      <w:r>
        <w:t>Series of Payments</w:t>
      </w:r>
    </w:p>
    <w:p>
      <w:pPr>
        <w:numPr>
          <w:ilvl w:val="1"/>
          <w:numId w:val="900"/>
        </w:numPr>
        <w:spacing w:before="0" w:after="0"/>
      </w:pPr>
      <w:r>
        <w:t>Net Present Value Calculations</w:t>
      </w:r>
    </w:p>
    <w:p>
      <w:pPr>
        <w:numPr>
          <w:ilvl w:val="0"/>
          <w:numId w:val="900"/>
        </w:numPr>
        <w:spacing w:before="0" w:after="0"/>
      </w:pPr>
      <w:r>
        <w:t>Annuities and Perpetuities</w:t>
      </w:r>
    </w:p>
    <w:p>
      <w:pPr>
        <w:numPr>
          <w:ilvl w:val="1"/>
          <w:numId w:val="900"/>
        </w:numPr>
        <w:spacing w:before="0" w:after="0"/>
      </w:pPr>
      <w:r>
        <w:t>Ordinary Annuities</w:t>
      </w:r>
    </w:p>
    <w:p>
      <w:pPr>
        <w:numPr>
          <w:ilvl w:val="2"/>
          <w:numId w:val="900"/>
        </w:numPr>
        <w:spacing w:before="0" w:after="0"/>
      </w:pPr>
      <w:r>
        <w:t>Present Value of Ordinary Annuity</w:t>
      </w:r>
    </w:p>
    <w:p>
      <w:pPr>
        <w:numPr>
          <w:ilvl w:val="2"/>
          <w:numId w:val="900"/>
        </w:numPr>
        <w:spacing w:before="0" w:after="0"/>
      </w:pPr>
      <w:r>
        <w:t>Future Value of Ordinary Annuity</w:t>
      </w:r>
    </w:p>
    <w:p>
      <w:pPr>
        <w:numPr>
          <w:ilvl w:val="1"/>
          <w:numId w:val="900"/>
        </w:numPr>
        <w:spacing w:before="0" w:after="0"/>
      </w:pPr>
      <w:r>
        <w:t>Annuities Due</w:t>
      </w:r>
    </w:p>
    <w:p>
      <w:pPr>
        <w:numPr>
          <w:ilvl w:val="2"/>
          <w:numId w:val="900"/>
        </w:numPr>
        <w:spacing w:before="0" w:after="0"/>
      </w:pPr>
      <w:r>
        <w:t>Present Value of Annuity Due</w:t>
      </w:r>
    </w:p>
    <w:p>
      <w:pPr>
        <w:numPr>
          <w:ilvl w:val="2"/>
          <w:numId w:val="900"/>
        </w:numPr>
        <w:spacing w:before="0" w:after="0"/>
      </w:pPr>
      <w:r>
        <w:t>Future Value of Annuity Due</w:t>
      </w:r>
    </w:p>
    <w:p>
      <w:pPr>
        <w:numPr>
          <w:ilvl w:val="1"/>
          <w:numId w:val="900"/>
        </w:numPr>
        <w:spacing w:before="0" w:after="0"/>
      </w:pPr>
      <w:r>
        <w:t>Perpetuities</w:t>
      </w:r>
    </w:p>
    <w:p>
      <w:pPr>
        <w:numPr>
          <w:ilvl w:val="2"/>
          <w:numId w:val="900"/>
        </w:numPr>
        <w:spacing w:before="0" w:after="0"/>
      </w:pPr>
      <w:r>
        <w:t>Present Value of Perpetuity</w:t>
      </w:r>
    </w:p>
    <w:p>
      <w:pPr>
        <w:numPr>
          <w:ilvl w:val="2"/>
          <w:numId w:val="900"/>
        </w:numPr>
        <w:spacing w:before="0" w:after="0"/>
      </w:pPr>
      <w:r>
        <w:t>Delayed Perpetuities</w:t>
      </w:r>
    </w:p>
    <w:p>
      <w:pPr>
        <w:numPr>
          <w:ilvl w:val="1"/>
          <w:numId w:val="900"/>
        </w:numPr>
        <w:spacing w:before="0" w:after="0"/>
      </w:pPr>
      <w:r>
        <w:t>Growing Annuities and Perpetuities</w:t>
      </w:r>
    </w:p>
    <w:p>
      <w:pPr>
        <w:numPr>
          <w:ilvl w:val="2"/>
          <w:numId w:val="900"/>
        </w:numPr>
        <w:spacing w:before="0" w:after="0"/>
      </w:pPr>
      <w:r>
        <w:t>Growing Annuity Formula</w:t>
      </w:r>
    </w:p>
    <w:p>
      <w:pPr>
        <w:numPr>
          <w:ilvl w:val="2"/>
          <w:numId w:val="900"/>
        </w:numPr>
        <w:spacing w:before="0" w:after="0"/>
      </w:pPr>
      <w:r>
        <w:t>Growing Perpetuity Formula</w:t>
      </w:r>
    </w:p>
    <w:p>
      <w:pPr>
        <w:numPr>
          <w:ilvl w:val="0"/>
          <w:numId w:val="900"/>
        </w:numPr>
        <w:spacing w:before="0" w:after="0"/>
      </w:pPr>
      <w:r>
        <w:t>Comparing Rates</w:t>
      </w:r>
    </w:p>
    <w:p>
      <w:pPr>
        <w:numPr>
          <w:ilvl w:val="1"/>
          <w:numId w:val="900"/>
        </w:numPr>
        <w:spacing w:before="0" w:after="0"/>
      </w:pPr>
      <w:r>
        <w:t>Nominal vs. Effective Rates</w:t>
      </w:r>
    </w:p>
    <w:p>
      <w:pPr>
        <w:numPr>
          <w:ilvl w:val="1"/>
          <w:numId w:val="900"/>
        </w:numPr>
        <w:spacing w:before="0" w:after="0"/>
      </w:pPr>
      <w:r>
        <w:t>Effective Annual Rate</w:t>
      </w:r>
    </w:p>
    <w:p>
      <w:pPr>
        <w:numPr>
          <w:ilvl w:val="1"/>
          <w:numId w:val="900"/>
        </w:numPr>
        <w:spacing w:before="0" w:after="0"/>
      </w:pPr>
      <w:r>
        <w:t>Annual Percentage Rate</w:t>
      </w:r>
    </w:p>
    <w:p>
      <w:pPr>
        <w:numPr>
          <w:ilvl w:val="1"/>
          <w:numId w:val="900"/>
        </w:numPr>
        <w:spacing w:before="0" w:after="0"/>
      </w:pPr>
      <w:r>
        <w:t>Continuous Compounding</w:t>
      </w:r>
    </w:p>
    <w:p>
      <w:pPr>
        <w:numPr>
          <w:ilvl w:val="1"/>
          <w:numId w:val="900"/>
        </w:numPr>
        <w:spacing w:before="0" w:after="0"/>
      </w:pPr>
      <w:r>
        <w:t>Rate Conversion Formulas</w:t>
      </w:r>
    </w:p>
    <w:p>
      <w:pPr>
        <w:numPr>
          <w:ilvl w:val="0"/>
          <w:numId w:val="900"/>
        </w:numPr>
        <w:spacing w:before="0" w:after="0"/>
      </w:pPr>
      <w:r>
        <w:t>Loan Types and Amortization</w:t>
      </w:r>
    </w:p>
    <w:p>
      <w:pPr>
        <w:numPr>
          <w:ilvl w:val="1"/>
          <w:numId w:val="900"/>
        </w:numPr>
        <w:spacing w:before="0" w:after="0"/>
      </w:pPr>
      <w:r>
        <w:t>Amortized Loans</w:t>
      </w:r>
    </w:p>
    <w:p>
      <w:pPr>
        <w:numPr>
          <w:ilvl w:val="1"/>
          <w:numId w:val="900"/>
        </w:numPr>
        <w:spacing w:before="0" w:after="0"/>
      </w:pPr>
      <w:r>
        <w:t>Interest-Only Loans</w:t>
      </w:r>
    </w:p>
    <w:p>
      <w:pPr>
        <w:numPr>
          <w:ilvl w:val="1"/>
          <w:numId w:val="900"/>
        </w:numPr>
        <w:spacing w:before="0" w:after="0"/>
      </w:pPr>
      <w:r>
        <w:t>Balloon Payment Loans</w:t>
      </w:r>
    </w:p>
    <w:p>
      <w:pPr>
        <w:numPr>
          <w:ilvl w:val="1"/>
          <w:numId w:val="900"/>
        </w:numPr>
        <w:spacing w:before="0" w:after="0"/>
      </w:pPr>
      <w:r>
        <w:t>Loan Amortization Schedules</w:t>
      </w:r>
    </w:p>
    <w:p>
      <w:pPr>
        <w:numPr>
          <w:ilvl w:val="1"/>
          <w:numId w:val="900"/>
        </w:numPr>
        <w:spacing w:before="0" w:after="0"/>
      </w:pPr>
      <w:r>
        <w:t>Loan Calculations</w:t>
      </w:r>
    </w:p>
    <w:p>
      <w:pPr>
        <w:pStyle w:val="Heading1"/>
      </w:pPr>
      <w:r>
        <w:t>Valuation of Financial Assets</w:t>
      </w:r>
    </w:p>
    <w:p>
      <w:pPr>
        <w:numPr>
          <w:ilvl w:val="0"/>
          <w:numId w:val="900"/>
        </w:numPr>
        <w:spacing w:before="0" w:after="0"/>
      </w:pPr>
      <w:r>
        <w:t>Bond Valuation</w:t>
      </w:r>
    </w:p>
    <w:p>
      <w:pPr>
        <w:numPr>
          <w:ilvl w:val="1"/>
          <w:numId w:val="900"/>
        </w:numPr>
        <w:spacing w:before="0" w:after="0"/>
      </w:pPr>
      <w:r>
        <w:t>Bond Characteristics and Terminology</w:t>
      </w:r>
    </w:p>
    <w:p>
      <w:pPr>
        <w:numPr>
          <w:ilvl w:val="2"/>
          <w:numId w:val="900"/>
        </w:numPr>
        <w:spacing w:before="0" w:after="0"/>
      </w:pPr>
      <w:r>
        <w:t>Face Value</w:t>
      </w:r>
    </w:p>
    <w:p>
      <w:pPr>
        <w:numPr>
          <w:ilvl w:val="2"/>
          <w:numId w:val="900"/>
        </w:numPr>
        <w:spacing w:before="0" w:after="0"/>
      </w:pPr>
      <w:r>
        <w:t>Coupon Rate</w:t>
      </w:r>
    </w:p>
    <w:p>
      <w:pPr>
        <w:numPr>
          <w:ilvl w:val="2"/>
          <w:numId w:val="900"/>
        </w:numPr>
        <w:spacing w:before="0" w:after="0"/>
      </w:pPr>
      <w:r>
        <w:t>Maturity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Credit Rating</w:t>
      </w:r>
    </w:p>
    <w:p>
      <w:pPr>
        <w:numPr>
          <w:ilvl w:val="1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Pricing at Par, Premium, and Discount</w:t>
      </w:r>
    </w:p>
    <w:p>
      <w:pPr>
        <w:numPr>
          <w:ilvl w:val="2"/>
          <w:numId w:val="900"/>
        </w:numPr>
        <w:spacing w:before="0" w:after="0"/>
      </w:pPr>
      <w:r>
        <w:t>Accrued Interest</w:t>
      </w:r>
    </w:p>
    <w:p>
      <w:pPr>
        <w:numPr>
          <w:ilvl w:val="2"/>
          <w:numId w:val="900"/>
        </w:numPr>
        <w:spacing w:before="0" w:after="0"/>
      </w:pPr>
      <w:r>
        <w:t>Clean vs. Dirty Prices</w:t>
      </w:r>
    </w:p>
    <w:p>
      <w:pPr>
        <w:numPr>
          <w:ilvl w:val="1"/>
          <w:numId w:val="900"/>
        </w:numPr>
        <w:spacing w:before="0" w:after="0"/>
      </w:pPr>
      <w:r>
        <w:t>Yield Measures</w:t>
      </w:r>
    </w:p>
    <w:p>
      <w:pPr>
        <w:numPr>
          <w:ilvl w:val="2"/>
          <w:numId w:val="900"/>
        </w:numPr>
        <w:spacing w:before="0" w:after="0"/>
      </w:pPr>
      <w:r>
        <w:t>Current Yield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Yield to Call</w:t>
      </w:r>
    </w:p>
    <w:p>
      <w:pPr>
        <w:numPr>
          <w:ilvl w:val="2"/>
          <w:numId w:val="900"/>
        </w:numPr>
        <w:spacing w:before="0" w:after="0"/>
      </w:pPr>
      <w:r>
        <w:t>Yield to Worst</w:t>
      </w:r>
    </w:p>
    <w:p>
      <w:pPr>
        <w:numPr>
          <w:ilvl w:val="1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Price-Yield Relationship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Macaulay Duration</w:t>
      </w:r>
    </w:p>
    <w:p>
      <w:pPr>
        <w:numPr>
          <w:ilvl w:val="3"/>
          <w:numId w:val="900"/>
        </w:numPr>
        <w:spacing w:before="0" w:after="0"/>
      </w:pPr>
      <w:r>
        <w:t>Modified Duration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Reinvestment Risk</w:t>
      </w:r>
    </w:p>
    <w:p>
      <w:pPr>
        <w:numPr>
          <w:ilvl w:val="1"/>
          <w:numId w:val="900"/>
        </w:numPr>
        <w:spacing w:before="0" w:after="0"/>
      </w:pPr>
      <w:r>
        <w:t>Bond Types</w:t>
      </w:r>
    </w:p>
    <w:p>
      <w:pPr>
        <w:numPr>
          <w:ilvl w:val="2"/>
          <w:numId w:val="900"/>
        </w:numPr>
        <w:spacing w:before="0" w:after="0"/>
      </w:pPr>
      <w:r>
        <w:t>Government Bonds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2"/>
          <w:numId w:val="900"/>
        </w:numPr>
        <w:spacing w:before="0" w:after="0"/>
      </w:pPr>
      <w:r>
        <w:t>Municipal Bonds</w:t>
      </w:r>
    </w:p>
    <w:p>
      <w:pPr>
        <w:numPr>
          <w:ilvl w:val="2"/>
          <w:numId w:val="900"/>
        </w:numPr>
        <w:spacing w:before="0" w:after="0"/>
      </w:pPr>
      <w:r>
        <w:t>Zero-Coupon Bonds</w:t>
      </w:r>
    </w:p>
    <w:p>
      <w:pPr>
        <w:numPr>
          <w:ilvl w:val="0"/>
          <w:numId w:val="900"/>
        </w:numPr>
        <w:spacing w:before="0" w:after="0"/>
      </w:pPr>
      <w:r>
        <w:t>Stock Valuation</w:t>
      </w:r>
    </w:p>
    <w:p>
      <w:pPr>
        <w:numPr>
          <w:ilvl w:val="1"/>
          <w:numId w:val="900"/>
        </w:numPr>
        <w:spacing w:before="0" w:after="0"/>
      </w:pPr>
      <w:r>
        <w:t>Common Stock Characteristics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Dividend Rights</w:t>
      </w:r>
    </w:p>
    <w:p>
      <w:pPr>
        <w:numPr>
          <w:ilvl w:val="2"/>
          <w:numId w:val="900"/>
        </w:numPr>
        <w:spacing w:before="0" w:after="0"/>
      </w:pPr>
      <w:r>
        <w:t>Residual Claim</w:t>
      </w:r>
    </w:p>
    <w:p>
      <w:pPr>
        <w:numPr>
          <w:ilvl w:val="2"/>
          <w:numId w:val="900"/>
        </w:numPr>
        <w:spacing w:before="0" w:after="0"/>
      </w:pPr>
      <w:r>
        <w:t>Limited Liability</w:t>
      </w:r>
    </w:p>
    <w:p>
      <w:pPr>
        <w:numPr>
          <w:ilvl w:val="1"/>
          <w:numId w:val="900"/>
        </w:numPr>
        <w:spacing w:before="0" w:after="0"/>
      </w:pPr>
      <w:r>
        <w:t>Dividend Discount Models</w:t>
      </w:r>
    </w:p>
    <w:p>
      <w:pPr>
        <w:numPr>
          <w:ilvl w:val="2"/>
          <w:numId w:val="900"/>
        </w:numPr>
        <w:spacing w:before="0" w:after="0"/>
      </w:pPr>
      <w:r>
        <w:t>Zero-Growth Model</w:t>
      </w:r>
    </w:p>
    <w:p>
      <w:pPr>
        <w:numPr>
          <w:ilvl w:val="2"/>
          <w:numId w:val="900"/>
        </w:numPr>
        <w:spacing w:before="0" w:after="0"/>
      </w:pPr>
      <w:r>
        <w:t>Constant-Growth Model</w:t>
      </w:r>
    </w:p>
    <w:p>
      <w:pPr>
        <w:numPr>
          <w:ilvl w:val="2"/>
          <w:numId w:val="900"/>
        </w:numPr>
        <w:spacing w:before="0" w:after="0"/>
      </w:pPr>
      <w:r>
        <w:t>Non-Constant Growth Model</w:t>
      </w:r>
    </w:p>
    <w:p>
      <w:pPr>
        <w:numPr>
          <w:ilvl w:val="2"/>
          <w:numId w:val="900"/>
        </w:numPr>
        <w:spacing w:before="0" w:after="0"/>
      </w:pPr>
      <w:r>
        <w:t>Two-Stage Growth Model</w:t>
      </w:r>
    </w:p>
    <w:p>
      <w:pPr>
        <w:numPr>
          <w:ilvl w:val="1"/>
          <w:numId w:val="900"/>
        </w:numPr>
        <w:spacing w:before="0" w:after="0"/>
      </w:pPr>
      <w:r>
        <w:t>Valuation Using Multiples</w:t>
      </w:r>
    </w:p>
    <w:p>
      <w:pPr>
        <w:numPr>
          <w:ilvl w:val="2"/>
          <w:numId w:val="900"/>
        </w:numPr>
        <w:spacing w:before="0" w:after="0"/>
      </w:pPr>
      <w:r>
        <w:t>Price-to-Earnings Ratio</w:t>
      </w:r>
    </w:p>
    <w:p>
      <w:pPr>
        <w:numPr>
          <w:ilvl w:val="2"/>
          <w:numId w:val="900"/>
        </w:numPr>
        <w:spacing w:before="0" w:after="0"/>
      </w:pPr>
      <w:r>
        <w:t>Price-to-Sales Ratio</w:t>
      </w:r>
    </w:p>
    <w:p>
      <w:pPr>
        <w:numPr>
          <w:ilvl w:val="2"/>
          <w:numId w:val="900"/>
        </w:numPr>
        <w:spacing w:before="0" w:after="0"/>
      </w:pPr>
      <w:r>
        <w:t>Price-to-Book Ratio</w:t>
      </w:r>
    </w:p>
    <w:p>
      <w:pPr>
        <w:numPr>
          <w:ilvl w:val="2"/>
          <w:numId w:val="900"/>
        </w:numPr>
        <w:spacing w:before="0" w:after="0"/>
      </w:pPr>
      <w:r>
        <w:t>Price-to-Cash Flow Ratio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3"/>
          <w:numId w:val="900"/>
        </w:numPr>
        <w:spacing w:before="0" w:after="0"/>
      </w:pPr>
      <w:r>
        <w:t>EV/EBITDA</w:t>
      </w:r>
    </w:p>
    <w:p>
      <w:pPr>
        <w:numPr>
          <w:ilvl w:val="3"/>
          <w:numId w:val="900"/>
        </w:numPr>
        <w:spacing w:before="0" w:after="0"/>
      </w:pPr>
      <w:r>
        <w:t>EV/Sales</w:t>
      </w:r>
    </w:p>
    <w:p>
      <w:pPr>
        <w:numPr>
          <w:ilvl w:val="3"/>
          <w:numId w:val="900"/>
        </w:numPr>
        <w:spacing w:before="0" w:after="0"/>
      </w:pPr>
      <w:r>
        <w:t>EV/EBIT</w:t>
      </w:r>
    </w:p>
    <w:p>
      <w:pPr>
        <w:numPr>
          <w:ilvl w:val="1"/>
          <w:numId w:val="900"/>
        </w:numPr>
        <w:spacing w:before="0" w:after="0"/>
      </w:pPr>
      <w:r>
        <w:t>Free Cash Flow Valuation Model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2"/>
          <w:numId w:val="900"/>
        </w:numPr>
        <w:spacing w:before="0" w:after="0"/>
      </w:pPr>
      <w:r>
        <w:t>Free Cash Flow to Firm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Terminal Value Calculations</w:t>
      </w:r>
    </w:p>
    <w:p>
      <w:pPr>
        <w:numPr>
          <w:ilvl w:val="1"/>
          <w:numId w:val="900"/>
        </w:numPr>
        <w:spacing w:before="0" w:after="0"/>
      </w:pPr>
      <w:r>
        <w:t>Preferred Stock Valuation</w:t>
      </w:r>
    </w:p>
    <w:p>
      <w:pPr>
        <w:pStyle w:val="Heading1"/>
      </w:pPr>
      <w:r>
        <w:t>Risk and Return</w:t>
      </w:r>
    </w:p>
    <w:p>
      <w:pPr>
        <w:numPr>
          <w:ilvl w:val="0"/>
          <w:numId w:val="900"/>
        </w:numPr>
        <w:spacing w:before="0" w:after="0"/>
      </w:pPr>
      <w:r>
        <w:t>Measuring Returns</w:t>
      </w:r>
    </w:p>
    <w:p>
      <w:pPr>
        <w:numPr>
          <w:ilvl w:val="1"/>
          <w:numId w:val="900"/>
        </w:numPr>
        <w:spacing w:before="0" w:after="0"/>
      </w:pPr>
      <w:r>
        <w:t>Dollar Returns</w:t>
      </w:r>
    </w:p>
    <w:p>
      <w:pPr>
        <w:numPr>
          <w:ilvl w:val="1"/>
          <w:numId w:val="900"/>
        </w:numPr>
        <w:spacing w:before="0" w:after="0"/>
      </w:pPr>
      <w:r>
        <w:t>Percentage Returns</w:t>
      </w:r>
    </w:p>
    <w:p>
      <w:pPr>
        <w:numPr>
          <w:ilvl w:val="1"/>
          <w:numId w:val="900"/>
        </w:numPr>
        <w:spacing w:before="0" w:after="0"/>
      </w:pPr>
      <w:r>
        <w:t>Holding Period Returns</w:t>
      </w:r>
    </w:p>
    <w:p>
      <w:pPr>
        <w:numPr>
          <w:ilvl w:val="1"/>
          <w:numId w:val="900"/>
        </w:numPr>
        <w:spacing w:before="0" w:after="0"/>
      </w:pPr>
      <w:r>
        <w:t>Average Returns</w:t>
      </w:r>
    </w:p>
    <w:p>
      <w:pPr>
        <w:numPr>
          <w:ilvl w:val="2"/>
          <w:numId w:val="900"/>
        </w:numPr>
        <w:spacing w:before="0" w:after="0"/>
      </w:pPr>
      <w:r>
        <w:t>Arithmetic Mean Returns</w:t>
      </w:r>
    </w:p>
    <w:p>
      <w:pPr>
        <w:numPr>
          <w:ilvl w:val="2"/>
          <w:numId w:val="900"/>
        </w:numPr>
        <w:spacing w:before="0" w:after="0"/>
      </w:pPr>
      <w:r>
        <w:t>Geometric Mean Returns</w:t>
      </w:r>
    </w:p>
    <w:p>
      <w:pPr>
        <w:numPr>
          <w:ilvl w:val="1"/>
          <w:numId w:val="900"/>
        </w:numPr>
        <w:spacing w:before="0" w:after="0"/>
      </w:pPr>
      <w:r>
        <w:t>Risk-Adjusted Returns</w:t>
      </w:r>
    </w:p>
    <w:p>
      <w:pPr>
        <w:numPr>
          <w:ilvl w:val="0"/>
          <w:numId w:val="900"/>
        </w:numPr>
        <w:spacing w:before="0" w:after="0"/>
      </w:pPr>
      <w:r>
        <w:t>Measuring Risk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Risk Premium</w:t>
      </w:r>
    </w:p>
    <w:p>
      <w:pPr>
        <w:numPr>
          <w:ilvl w:val="1"/>
          <w:numId w:val="900"/>
        </w:numPr>
        <w:spacing w:before="0" w:after="0"/>
      </w:pPr>
      <w:r>
        <w:t>Value at Risk</w:t>
      </w:r>
    </w:p>
    <w:p>
      <w:pPr>
        <w:numPr>
          <w:ilvl w:val="1"/>
          <w:numId w:val="900"/>
        </w:numPr>
        <w:spacing w:before="0" w:after="0"/>
      </w:pPr>
      <w:r>
        <w:t>Downside Risk Measures</w:t>
      </w:r>
    </w:p>
    <w:p>
      <w:pPr>
        <w:numPr>
          <w:ilvl w:val="0"/>
          <w:numId w:val="900"/>
        </w:numPr>
        <w:spacing w:before="0" w:after="0"/>
      </w:pPr>
      <w:r>
        <w:t>Portfolio Theory</w:t>
      </w:r>
    </w:p>
    <w:p>
      <w:pPr>
        <w:numPr>
          <w:ilvl w:val="1"/>
          <w:numId w:val="900"/>
        </w:numPr>
        <w:spacing w:before="0" w:after="0"/>
      </w:pPr>
      <w:r>
        <w:t>Expected Portfolio Return</w:t>
      </w:r>
    </w:p>
    <w:p>
      <w:pPr>
        <w:numPr>
          <w:ilvl w:val="1"/>
          <w:numId w:val="900"/>
        </w:numPr>
        <w:spacing w:before="0" w:after="0"/>
      </w:pPr>
      <w:r>
        <w:t>Portfolio Risk</w:t>
      </w:r>
    </w:p>
    <w:p>
      <w:pPr>
        <w:numPr>
          <w:ilvl w:val="2"/>
          <w:numId w:val="900"/>
        </w:numPr>
        <w:spacing w:before="0" w:after="0"/>
      </w:pPr>
      <w:r>
        <w:t>Variance of Portfolio Returns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Correlation</w:t>
      </w:r>
    </w:p>
    <w:p>
      <w:pPr>
        <w:numPr>
          <w:ilvl w:val="1"/>
          <w:numId w:val="900"/>
        </w:numPr>
        <w:spacing w:before="0" w:after="0"/>
      </w:pPr>
      <w:r>
        <w:t>Diversification and Risk Reduction</w:t>
      </w:r>
    </w:p>
    <w:p>
      <w:pPr>
        <w:numPr>
          <w:ilvl w:val="2"/>
          <w:numId w:val="900"/>
        </w:numPr>
        <w:spacing w:before="0" w:after="0"/>
      </w:pPr>
      <w:r>
        <w:t>Benefits of Diversification</w:t>
      </w:r>
    </w:p>
    <w:p>
      <w:pPr>
        <w:numPr>
          <w:ilvl w:val="2"/>
          <w:numId w:val="900"/>
        </w:numPr>
        <w:spacing w:before="0" w:after="0"/>
      </w:pPr>
      <w:r>
        <w:t>Naive Diversification</w:t>
      </w:r>
    </w:p>
    <w:p>
      <w:pPr>
        <w:numPr>
          <w:ilvl w:val="2"/>
          <w:numId w:val="900"/>
        </w:numPr>
        <w:spacing w:before="0" w:after="0"/>
      </w:pPr>
      <w:r>
        <w:t>Optimal Diversification</w:t>
      </w:r>
    </w:p>
    <w:p>
      <w:pPr>
        <w:numPr>
          <w:ilvl w:val="2"/>
          <w:numId w:val="900"/>
        </w:numPr>
        <w:spacing w:before="0" w:after="0"/>
      </w:pPr>
      <w:r>
        <w:t>International Diversification</w:t>
      </w:r>
    </w:p>
    <w:p>
      <w:pPr>
        <w:numPr>
          <w:ilvl w:val="1"/>
          <w:numId w:val="900"/>
        </w:numPr>
        <w:spacing w:before="0" w:after="0"/>
      </w:pPr>
      <w:r>
        <w:t>Efficient Frontier</w:t>
      </w:r>
    </w:p>
    <w:p>
      <w:pPr>
        <w:numPr>
          <w:ilvl w:val="1"/>
          <w:numId w:val="900"/>
        </w:numPr>
        <w:spacing w:before="0" w:after="0"/>
      </w:pPr>
      <w:r>
        <w:t>Capital Allocation Line</w:t>
      </w:r>
    </w:p>
    <w:p>
      <w:pPr>
        <w:numPr>
          <w:ilvl w:val="1"/>
          <w:numId w:val="900"/>
        </w:numPr>
        <w:spacing w:before="0" w:after="0"/>
      </w:pPr>
      <w:r>
        <w:t>Systematic vs. Unsystematic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Firm-Specific Risk</w:t>
      </w:r>
    </w:p>
    <w:p>
      <w:pPr>
        <w:numPr>
          <w:ilvl w:val="2"/>
          <w:numId w:val="900"/>
        </w:numPr>
        <w:spacing w:before="0" w:after="0"/>
      </w:pPr>
      <w:r>
        <w:t>Total Risk Decomposition</w:t>
      </w:r>
    </w:p>
    <w:p>
      <w:pPr>
        <w:numPr>
          <w:ilvl w:val="0"/>
          <w:numId w:val="900"/>
        </w:numPr>
        <w:spacing w:before="0" w:after="0"/>
      </w:pPr>
      <w:r>
        <w:t>The Capital Asset Pricing Model</w:t>
      </w:r>
    </w:p>
    <w:p>
      <w:pPr>
        <w:numPr>
          <w:ilvl w:val="1"/>
          <w:numId w:val="900"/>
        </w:numPr>
        <w:spacing w:before="0" w:after="0"/>
      </w:pPr>
      <w:r>
        <w:t>Assumptions of CAPM</w:t>
      </w:r>
    </w:p>
    <w:p>
      <w:pPr>
        <w:numPr>
          <w:ilvl w:val="1"/>
          <w:numId w:val="900"/>
        </w:numPr>
        <w:spacing w:before="0" w:after="0"/>
      </w:pPr>
      <w:r>
        <w:t>The Security Market Line</w:t>
      </w:r>
    </w:p>
    <w:p>
      <w:pPr>
        <w:numPr>
          <w:ilvl w:val="1"/>
          <w:numId w:val="900"/>
        </w:numPr>
        <w:spacing w:before="0" w:after="0"/>
      </w:pPr>
      <w:r>
        <w:t>Beta as a Measure of Systematic Risk</w:t>
      </w:r>
    </w:p>
    <w:p>
      <w:pPr>
        <w:numPr>
          <w:ilvl w:val="2"/>
          <w:numId w:val="900"/>
        </w:numPr>
        <w:spacing w:before="0" w:after="0"/>
      </w:pPr>
      <w:r>
        <w:t>Calculating Beta</w:t>
      </w:r>
    </w:p>
    <w:p>
      <w:pPr>
        <w:numPr>
          <w:ilvl w:val="2"/>
          <w:numId w:val="900"/>
        </w:numPr>
        <w:spacing w:before="0" w:after="0"/>
      </w:pPr>
      <w:r>
        <w:t>Interpreting Beta</w:t>
      </w:r>
    </w:p>
    <w:p>
      <w:pPr>
        <w:numPr>
          <w:ilvl w:val="2"/>
          <w:numId w:val="900"/>
        </w:numPr>
        <w:spacing w:before="0" w:after="0"/>
      </w:pPr>
      <w:r>
        <w:t>Beta Stability</w:t>
      </w:r>
    </w:p>
    <w:p>
      <w:pPr>
        <w:numPr>
          <w:ilvl w:val="1"/>
          <w:numId w:val="900"/>
        </w:numPr>
        <w:spacing w:before="0" w:after="0"/>
      </w:pPr>
      <w:r>
        <w:t>Alpha and Abnormal Returns</w:t>
      </w:r>
    </w:p>
    <w:p>
      <w:pPr>
        <w:numPr>
          <w:ilvl w:val="1"/>
          <w:numId w:val="900"/>
        </w:numPr>
        <w:spacing w:before="0" w:after="0"/>
      </w:pPr>
      <w:r>
        <w:t>CAPM Applications</w:t>
      </w:r>
    </w:p>
    <w:p>
      <w:pPr>
        <w:numPr>
          <w:ilvl w:val="1"/>
          <w:numId w:val="900"/>
        </w:numPr>
        <w:spacing w:before="0" w:after="0"/>
      </w:pPr>
      <w:r>
        <w:t>Limitations of CAPM</w:t>
      </w:r>
    </w:p>
    <w:p>
      <w:pPr>
        <w:numPr>
          <w:ilvl w:val="0"/>
          <w:numId w:val="900"/>
        </w:numPr>
        <w:spacing w:before="0" w:after="0"/>
      </w:pPr>
      <w:r>
        <w:t>Alternative Asset Pricing Models</w:t>
      </w:r>
    </w:p>
    <w:p>
      <w:pPr>
        <w:numPr>
          <w:ilvl w:val="1"/>
          <w:numId w:val="900"/>
        </w:numPr>
        <w:spacing w:before="0" w:after="0"/>
      </w:pPr>
      <w:r>
        <w:t>Arbitrage Pricing Theory</w:t>
      </w:r>
    </w:p>
    <w:p>
      <w:pPr>
        <w:numPr>
          <w:ilvl w:val="1"/>
          <w:numId w:val="900"/>
        </w:numPr>
        <w:spacing w:before="0" w:after="0"/>
      </w:pPr>
      <w:r>
        <w:t>Fama-French Three-Factor Model</w:t>
      </w:r>
    </w:p>
    <w:p>
      <w:pPr>
        <w:numPr>
          <w:ilvl w:val="1"/>
          <w:numId w:val="900"/>
        </w:numPr>
        <w:spacing w:before="0" w:after="0"/>
      </w:pPr>
      <w:r>
        <w:t>Multi-Factor Models</w:t>
      </w:r>
    </w:p>
    <w:p>
      <w:pPr>
        <w:numPr>
          <w:ilvl w:val="0"/>
          <w:numId w:val="900"/>
        </w:numPr>
        <w:spacing w:before="0" w:after="0"/>
      </w:pPr>
      <w:r>
        <w:t>The Cost of Capital</w:t>
      </w:r>
    </w:p>
    <w:p>
      <w:pPr>
        <w:numPr>
          <w:ilvl w:val="1"/>
          <w:numId w:val="900"/>
        </w:numPr>
        <w:spacing w:before="0" w:after="0"/>
      </w:pPr>
      <w:r>
        <w:t>The Cost of Equity</w:t>
      </w:r>
    </w:p>
    <w:p>
      <w:pPr>
        <w:numPr>
          <w:ilvl w:val="2"/>
          <w:numId w:val="900"/>
        </w:numPr>
        <w:spacing w:before="0" w:after="0"/>
      </w:pPr>
      <w:r>
        <w:t>Dividend Growth Model</w:t>
      </w:r>
    </w:p>
    <w:p>
      <w:pPr>
        <w:numPr>
          <w:ilvl w:val="2"/>
          <w:numId w:val="900"/>
        </w:numPr>
        <w:spacing w:before="0" w:after="0"/>
      </w:pPr>
      <w:r>
        <w:t>CAPM Approach</w:t>
      </w:r>
    </w:p>
    <w:p>
      <w:pPr>
        <w:numPr>
          <w:ilvl w:val="2"/>
          <w:numId w:val="900"/>
        </w:numPr>
        <w:spacing w:before="0" w:after="0"/>
      </w:pPr>
      <w:r>
        <w:t>Bond Yield Plus Risk Premium</w:t>
      </w:r>
    </w:p>
    <w:p>
      <w:pPr>
        <w:numPr>
          <w:ilvl w:val="1"/>
          <w:numId w:val="900"/>
        </w:numPr>
        <w:spacing w:before="0" w:after="0"/>
      </w:pPr>
      <w:r>
        <w:t>The Cost of Debt</w:t>
      </w:r>
    </w:p>
    <w:p>
      <w:pPr>
        <w:numPr>
          <w:ilvl w:val="2"/>
          <w:numId w:val="900"/>
        </w:numPr>
        <w:spacing w:before="0" w:after="0"/>
      </w:pPr>
      <w:r>
        <w:t>Yield to Maturity Approach</w:t>
      </w:r>
    </w:p>
    <w:p>
      <w:pPr>
        <w:numPr>
          <w:ilvl w:val="2"/>
          <w:numId w:val="900"/>
        </w:numPr>
        <w:spacing w:before="0" w:after="0"/>
      </w:pPr>
      <w:r>
        <w:t>After-Tax Cost of Debt</w:t>
      </w:r>
    </w:p>
    <w:p>
      <w:pPr>
        <w:numPr>
          <w:ilvl w:val="2"/>
          <w:numId w:val="900"/>
        </w:numPr>
        <w:spacing w:before="0" w:after="0"/>
      </w:pPr>
      <w:r>
        <w:t>Cost of Bank Loans</w:t>
      </w:r>
    </w:p>
    <w:p>
      <w:pPr>
        <w:numPr>
          <w:ilvl w:val="1"/>
          <w:numId w:val="900"/>
        </w:numPr>
        <w:spacing w:before="0" w:after="0"/>
      </w:pPr>
      <w:r>
        <w:t>The Cost of Preferred Stock</w:t>
      </w:r>
    </w:p>
    <w:p>
      <w:pPr>
        <w:numPr>
          <w:ilvl w:val="1"/>
          <w:numId w:val="900"/>
        </w:numPr>
        <w:spacing w:before="0" w:after="0"/>
      </w:pPr>
      <w:r>
        <w:t>The Weighted Average Cost of Capital</w:t>
      </w:r>
    </w:p>
    <w:p>
      <w:pPr>
        <w:numPr>
          <w:ilvl w:val="2"/>
          <w:numId w:val="900"/>
        </w:numPr>
        <w:spacing w:before="0" w:after="0"/>
      </w:pPr>
      <w:r>
        <w:t>Calculating WACC</w:t>
      </w:r>
    </w:p>
    <w:p>
      <w:pPr>
        <w:numPr>
          <w:ilvl w:val="2"/>
          <w:numId w:val="900"/>
        </w:numPr>
        <w:spacing w:before="0" w:after="0"/>
      </w:pPr>
      <w:r>
        <w:t>Market vs. Book Value Weights</w:t>
      </w:r>
    </w:p>
    <w:p>
      <w:pPr>
        <w:numPr>
          <w:ilvl w:val="2"/>
          <w:numId w:val="900"/>
        </w:numPr>
        <w:spacing w:before="0" w:after="0"/>
      </w:pPr>
      <w:r>
        <w:t>Adjusting WACC for Project Risk</w:t>
      </w:r>
    </w:p>
    <w:p>
      <w:pPr>
        <w:numPr>
          <w:ilvl w:val="2"/>
          <w:numId w:val="900"/>
        </w:numPr>
        <w:spacing w:before="0" w:after="0"/>
      </w:pPr>
      <w:r>
        <w:t>Divisional Cost of Capital</w:t>
      </w:r>
    </w:p>
    <w:p>
      <w:pPr>
        <w:pStyle w:val="Heading1"/>
      </w:pPr>
      <w:r>
        <w:t>Capital Budgeting: Investment Decisions</w:t>
      </w:r>
    </w:p>
    <w:p>
      <w:pPr>
        <w:numPr>
          <w:ilvl w:val="0"/>
          <w:numId w:val="900"/>
        </w:numPr>
        <w:spacing w:before="0" w:after="0"/>
      </w:pPr>
      <w:r>
        <w:t>The Capital Budgeting Process</w:t>
      </w:r>
    </w:p>
    <w:p>
      <w:pPr>
        <w:numPr>
          <w:ilvl w:val="1"/>
          <w:numId w:val="900"/>
        </w:numPr>
        <w:spacing w:before="0" w:after="0"/>
      </w:pPr>
      <w:r>
        <w:t>Project Identification and Generation</w:t>
      </w:r>
    </w:p>
    <w:p>
      <w:pPr>
        <w:numPr>
          <w:ilvl w:val="1"/>
          <w:numId w:val="900"/>
        </w:numPr>
        <w:spacing w:before="0" w:after="0"/>
      </w:pPr>
      <w:r>
        <w:t>Project Evaluation and Selection</w:t>
      </w:r>
    </w:p>
    <w:p>
      <w:pPr>
        <w:numPr>
          <w:ilvl w:val="1"/>
          <w:numId w:val="900"/>
        </w:numPr>
        <w:spacing w:before="0" w:after="0"/>
      </w:pPr>
      <w:r>
        <w:t>Project Implementation and Monitoring</w:t>
      </w:r>
    </w:p>
    <w:p>
      <w:pPr>
        <w:numPr>
          <w:ilvl w:val="1"/>
          <w:numId w:val="900"/>
        </w:numPr>
        <w:spacing w:before="0" w:after="0"/>
      </w:pPr>
      <w:r>
        <w:t>Post-Audit of Projects</w:t>
      </w:r>
    </w:p>
    <w:p>
      <w:pPr>
        <w:numPr>
          <w:ilvl w:val="1"/>
          <w:numId w:val="900"/>
        </w:numPr>
        <w:spacing w:before="0" w:after="0"/>
      </w:pPr>
      <w:r>
        <w:t>Capital Rationing</w:t>
      </w:r>
    </w:p>
    <w:p>
      <w:pPr>
        <w:numPr>
          <w:ilvl w:val="0"/>
          <w:numId w:val="900"/>
        </w:numPr>
        <w:spacing w:before="0" w:after="0"/>
      </w:pPr>
      <w:r>
        <w:t>Estimating Project Cash Flows</w:t>
      </w:r>
    </w:p>
    <w:p>
      <w:pPr>
        <w:numPr>
          <w:ilvl w:val="1"/>
          <w:numId w:val="900"/>
        </w:numPr>
        <w:spacing w:before="0" w:after="0"/>
      </w:pPr>
      <w:r>
        <w:t>Identifying Relevant Cash Flows</w:t>
      </w:r>
    </w:p>
    <w:p>
      <w:pPr>
        <w:numPr>
          <w:ilvl w:val="2"/>
          <w:numId w:val="900"/>
        </w:numPr>
        <w:spacing w:before="0" w:after="0"/>
      </w:pPr>
      <w:r>
        <w:t>Incremental Cash Flows</w:t>
      </w:r>
    </w:p>
    <w:p>
      <w:pPr>
        <w:numPr>
          <w:ilvl w:val="2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Pro Forma Financial Statements for Projects</w:t>
      </w:r>
    </w:p>
    <w:p>
      <w:pPr>
        <w:numPr>
          <w:ilvl w:val="1"/>
          <w:numId w:val="900"/>
        </w:numPr>
        <w:spacing w:before="0" w:after="0"/>
      </w:pPr>
      <w:r>
        <w:t>The Impact of Depreciation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3"/>
          <w:numId w:val="900"/>
        </w:numPr>
        <w:spacing w:before="0" w:after="0"/>
      </w:pPr>
      <w:r>
        <w:t>Straight-Line Depreciation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3"/>
          <w:numId w:val="900"/>
        </w:numPr>
        <w:spacing w:before="0" w:after="0"/>
      </w:pPr>
      <w:r>
        <w:t>MACRS</w:t>
      </w:r>
    </w:p>
    <w:p>
      <w:pPr>
        <w:numPr>
          <w:ilvl w:val="2"/>
          <w:numId w:val="900"/>
        </w:numPr>
        <w:spacing w:before="0" w:after="0"/>
      </w:pPr>
      <w:r>
        <w:t>Tax Shield from Depreciation</w:t>
      </w:r>
    </w:p>
    <w:p>
      <w:pPr>
        <w:numPr>
          <w:ilvl w:val="1"/>
          <w:numId w:val="900"/>
        </w:numPr>
        <w:spacing w:before="0" w:after="0"/>
      </w:pPr>
      <w:r>
        <w:t>Net Working Capital</w:t>
      </w:r>
    </w:p>
    <w:p>
      <w:pPr>
        <w:numPr>
          <w:ilvl w:val="2"/>
          <w:numId w:val="900"/>
        </w:numPr>
        <w:spacing w:before="0" w:after="0"/>
      </w:pPr>
      <w:r>
        <w:t>Initial Working Capital Investment</w:t>
      </w:r>
    </w:p>
    <w:p>
      <w:pPr>
        <w:numPr>
          <w:ilvl w:val="2"/>
          <w:numId w:val="900"/>
        </w:numPr>
        <w:spacing w:before="0" w:after="0"/>
      </w:pPr>
      <w:r>
        <w:t>Changes in Working Capital</w:t>
      </w:r>
    </w:p>
    <w:p>
      <w:pPr>
        <w:numPr>
          <w:ilvl w:val="2"/>
          <w:numId w:val="900"/>
        </w:numPr>
        <w:spacing w:before="0" w:after="0"/>
      </w:pPr>
      <w:r>
        <w:t>Recovery of Working Capital</w:t>
      </w:r>
    </w:p>
    <w:p>
      <w:pPr>
        <w:numPr>
          <w:ilvl w:val="1"/>
          <w:numId w:val="900"/>
        </w:numPr>
        <w:spacing w:before="0" w:after="0"/>
      </w:pPr>
      <w:r>
        <w:t>Salvage Value and Tax Effects</w:t>
      </w:r>
    </w:p>
    <w:p>
      <w:pPr>
        <w:numPr>
          <w:ilvl w:val="0"/>
          <w:numId w:val="900"/>
        </w:numPr>
        <w:spacing w:before="0" w:after="0"/>
      </w:pPr>
      <w:r>
        <w:t>Capital Budgeting Decision Criteria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NPV Rule</w:t>
      </w:r>
    </w:p>
    <w:p>
      <w:pPr>
        <w:numPr>
          <w:ilvl w:val="2"/>
          <w:numId w:val="900"/>
        </w:numPr>
        <w:spacing w:before="0" w:after="0"/>
      </w:pPr>
      <w:r>
        <w:t>NPV Profile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The Payback Period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The Discounted Payback Period</w:t>
      </w:r>
    </w:p>
    <w:p>
      <w:pPr>
        <w:numPr>
          <w:ilvl w:val="1"/>
          <w:numId w:val="900"/>
        </w:numPr>
        <w:spacing w:before="0" w:after="0"/>
      </w:pPr>
      <w:r>
        <w:t>The Internal Rate of Return</w:t>
      </w:r>
    </w:p>
    <w:p>
      <w:pPr>
        <w:numPr>
          <w:ilvl w:val="2"/>
          <w:numId w:val="900"/>
        </w:numPr>
        <w:spacing w:before="0" w:after="0"/>
      </w:pPr>
      <w:r>
        <w:t>IRR Rule</w:t>
      </w:r>
    </w:p>
    <w:p>
      <w:pPr>
        <w:numPr>
          <w:ilvl w:val="2"/>
          <w:numId w:val="900"/>
        </w:numPr>
        <w:spacing w:before="0" w:after="0"/>
      </w:pPr>
      <w:r>
        <w:t>IRR vs. NPV</w:t>
      </w:r>
    </w:p>
    <w:p>
      <w:pPr>
        <w:numPr>
          <w:ilvl w:val="2"/>
          <w:numId w:val="900"/>
        </w:numPr>
        <w:spacing w:before="0" w:after="0"/>
      </w:pPr>
      <w:r>
        <w:t>Problems with IRR</w:t>
      </w:r>
    </w:p>
    <w:p>
      <w:pPr>
        <w:numPr>
          <w:ilvl w:val="3"/>
          <w:numId w:val="900"/>
        </w:numPr>
        <w:spacing w:before="0" w:after="0"/>
      </w:pPr>
      <w:r>
        <w:t>Multiple IRRs</w:t>
      </w:r>
    </w:p>
    <w:p>
      <w:pPr>
        <w:numPr>
          <w:ilvl w:val="3"/>
          <w:numId w:val="900"/>
        </w:numPr>
        <w:spacing w:before="0" w:after="0"/>
      </w:pPr>
      <w:r>
        <w:t>Non-Conventional Cash Flows</w:t>
      </w:r>
    </w:p>
    <w:p>
      <w:pPr>
        <w:numPr>
          <w:ilvl w:val="3"/>
          <w:numId w:val="900"/>
        </w:numPr>
        <w:spacing w:before="0" w:after="0"/>
      </w:pPr>
      <w:r>
        <w:t>Mutually Exclusive Projects</w:t>
      </w:r>
    </w:p>
    <w:p>
      <w:pPr>
        <w:numPr>
          <w:ilvl w:val="2"/>
          <w:numId w:val="900"/>
        </w:numPr>
        <w:spacing w:before="0" w:after="0"/>
      </w:pPr>
      <w:r>
        <w:t>Modified Internal Rate of Return</w:t>
      </w:r>
    </w:p>
    <w:p>
      <w:pPr>
        <w:numPr>
          <w:ilvl w:val="1"/>
          <w:numId w:val="900"/>
        </w:numPr>
        <w:spacing w:before="0" w:after="0"/>
      </w:pPr>
      <w:r>
        <w:t>The Profitability Index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Use in Capital Rationing</w:t>
      </w:r>
    </w:p>
    <w:p>
      <w:pPr>
        <w:numPr>
          <w:ilvl w:val="1"/>
          <w:numId w:val="900"/>
        </w:numPr>
        <w:spacing w:before="0" w:after="0"/>
      </w:pPr>
      <w:r>
        <w:t>Comparing Decision Criteria</w:t>
      </w:r>
    </w:p>
    <w:p>
      <w:pPr>
        <w:numPr>
          <w:ilvl w:val="0"/>
          <w:numId w:val="900"/>
        </w:numPr>
        <w:spacing w:before="0" w:after="0"/>
      </w:pPr>
      <w:r>
        <w:t>Project Analysis and Evaluation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Best Case, Worst Case, Base Case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One-Way Sensitivity</w:t>
      </w:r>
    </w:p>
    <w:p>
      <w:pPr>
        <w:numPr>
          <w:ilvl w:val="2"/>
          <w:numId w:val="900"/>
        </w:numPr>
        <w:spacing w:before="0" w:after="0"/>
      </w:pPr>
      <w:r>
        <w:t>Multi-Way Sensitivity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Accounting Break-Even</w:t>
      </w:r>
    </w:p>
    <w:p>
      <w:pPr>
        <w:numPr>
          <w:ilvl w:val="2"/>
          <w:numId w:val="900"/>
        </w:numPr>
        <w:spacing w:before="0" w:after="0"/>
      </w:pPr>
      <w:r>
        <w:t>Cash Break-Even</w:t>
      </w:r>
    </w:p>
    <w:p>
      <w:pPr>
        <w:numPr>
          <w:ilvl w:val="2"/>
          <w:numId w:val="900"/>
        </w:numPr>
        <w:spacing w:before="0" w:after="0"/>
      </w:pPr>
      <w:r>
        <w:t>Financial Break-Even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Real Options</w:t>
      </w:r>
    </w:p>
    <w:p>
      <w:pPr>
        <w:numPr>
          <w:ilvl w:val="2"/>
          <w:numId w:val="900"/>
        </w:numPr>
        <w:spacing w:before="0" w:after="0"/>
      </w:pPr>
      <w:r>
        <w:t>Types of Real Options</w:t>
      </w:r>
    </w:p>
    <w:p>
      <w:pPr>
        <w:numPr>
          <w:ilvl w:val="3"/>
          <w:numId w:val="900"/>
        </w:numPr>
        <w:spacing w:before="0" w:after="0"/>
      </w:pPr>
      <w:r>
        <w:t>Expansion Options</w:t>
      </w:r>
    </w:p>
    <w:p>
      <w:pPr>
        <w:numPr>
          <w:ilvl w:val="3"/>
          <w:numId w:val="900"/>
        </w:numPr>
        <w:spacing w:before="0" w:after="0"/>
      </w:pPr>
      <w:r>
        <w:t>Abandonment Options</w:t>
      </w:r>
    </w:p>
    <w:p>
      <w:pPr>
        <w:numPr>
          <w:ilvl w:val="3"/>
          <w:numId w:val="900"/>
        </w:numPr>
        <w:spacing w:before="0" w:after="0"/>
      </w:pPr>
      <w:r>
        <w:t>Timing Options</w:t>
      </w:r>
    </w:p>
    <w:p>
      <w:pPr>
        <w:numPr>
          <w:ilvl w:val="3"/>
          <w:numId w:val="900"/>
        </w:numPr>
        <w:spacing w:before="0" w:after="0"/>
      </w:pPr>
      <w:r>
        <w:t>Switching Options</w:t>
      </w:r>
    </w:p>
    <w:p>
      <w:pPr>
        <w:numPr>
          <w:ilvl w:val="2"/>
          <w:numId w:val="900"/>
        </w:numPr>
        <w:spacing w:before="0" w:after="0"/>
      </w:pPr>
      <w:r>
        <w:t>Valuing Real Options</w:t>
      </w:r>
    </w:p>
    <w:p>
      <w:pPr>
        <w:pStyle w:val="Heading1"/>
      </w:pPr>
      <w:r>
        <w:t>Capital Structure: Financing Decisions</w:t>
      </w:r>
    </w:p>
    <w:p>
      <w:pPr>
        <w:numPr>
          <w:ilvl w:val="0"/>
          <w:numId w:val="900"/>
        </w:numPr>
        <w:spacing w:before="0" w:after="0"/>
      </w:pPr>
      <w:r>
        <w:t>Long-Term Financing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Types of Preferred Stock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1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Bonds</w:t>
      </w:r>
    </w:p>
    <w:p>
      <w:pPr>
        <w:numPr>
          <w:ilvl w:val="3"/>
          <w:numId w:val="900"/>
        </w:numPr>
        <w:spacing w:before="0" w:after="0"/>
      </w:pPr>
      <w:r>
        <w:t>Types of Bonds</w:t>
      </w:r>
    </w:p>
    <w:p>
      <w:pPr>
        <w:numPr>
          <w:ilvl w:val="3"/>
          <w:numId w:val="900"/>
        </w:numPr>
        <w:spacing w:before="0" w:after="0"/>
      </w:pPr>
      <w:r>
        <w:t>Bond Features</w:t>
      </w:r>
    </w:p>
    <w:p>
      <w:pPr>
        <w:numPr>
          <w:ilvl w:val="2"/>
          <w:numId w:val="900"/>
        </w:numPr>
        <w:spacing w:before="0" w:after="0"/>
      </w:pPr>
      <w:r>
        <w:t>Bank Loans</w:t>
      </w:r>
    </w:p>
    <w:p>
      <w:pPr>
        <w:numPr>
          <w:ilvl w:val="3"/>
          <w:numId w:val="900"/>
        </w:numPr>
        <w:spacing w:before="0" w:after="0"/>
      </w:pPr>
      <w:r>
        <w:t>Term Loans</w:t>
      </w:r>
    </w:p>
    <w:p>
      <w:pPr>
        <w:numPr>
          <w:ilvl w:val="3"/>
          <w:numId w:val="900"/>
        </w:numPr>
        <w:spacing w:before="0" w:after="0"/>
      </w:pPr>
      <w:r>
        <w:t>Credit Lines</w:t>
      </w:r>
    </w:p>
    <w:p>
      <w:pPr>
        <w:numPr>
          <w:ilvl w:val="2"/>
          <w:numId w:val="900"/>
        </w:numPr>
        <w:spacing w:before="0" w:after="0"/>
      </w:pPr>
      <w:r>
        <w:t>Leases</w:t>
      </w:r>
    </w:p>
    <w:p>
      <w:pPr>
        <w:numPr>
          <w:ilvl w:val="3"/>
          <w:numId w:val="900"/>
        </w:numPr>
        <w:spacing w:before="0" w:after="0"/>
      </w:pPr>
      <w:r>
        <w:t>Operating Leases</w:t>
      </w:r>
    </w:p>
    <w:p>
      <w:pPr>
        <w:numPr>
          <w:ilvl w:val="3"/>
          <w:numId w:val="900"/>
        </w:numPr>
        <w:spacing w:before="0" w:after="0"/>
      </w:pPr>
      <w:r>
        <w:t>Financial Leases</w:t>
      </w:r>
    </w:p>
    <w:p>
      <w:pPr>
        <w:numPr>
          <w:ilvl w:val="1"/>
          <w:numId w:val="900"/>
        </w:numPr>
        <w:spacing w:before="0" w:after="0"/>
      </w:pPr>
      <w:r>
        <w:t>Hybrid Securities</w:t>
      </w:r>
    </w:p>
    <w:p>
      <w:pPr>
        <w:numPr>
          <w:ilvl w:val="2"/>
          <w:numId w:val="900"/>
        </w:numPr>
        <w:spacing w:before="0" w:after="0"/>
      </w:pPr>
      <w:r>
        <w:t>Convertible Bonds</w:t>
      </w:r>
    </w:p>
    <w:p>
      <w:pPr>
        <w:numPr>
          <w:ilvl w:val="2"/>
          <w:numId w:val="900"/>
        </w:numPr>
        <w:spacing w:before="0" w:after="0"/>
      </w:pPr>
      <w:r>
        <w:t>Warrants</w:t>
      </w:r>
    </w:p>
    <w:p>
      <w:pPr>
        <w:numPr>
          <w:ilvl w:val="0"/>
          <w:numId w:val="900"/>
        </w:numPr>
        <w:spacing w:before="0" w:after="0"/>
      </w:pPr>
      <w:r>
        <w:t>Capital Structure Concepts</w:t>
      </w:r>
    </w:p>
    <w:p>
      <w:pPr>
        <w:numPr>
          <w:ilvl w:val="1"/>
          <w:numId w:val="900"/>
        </w:numPr>
        <w:spacing w:before="0" w:after="0"/>
      </w:pPr>
      <w:r>
        <w:t>Financial Leverage</w:t>
      </w:r>
    </w:p>
    <w:p>
      <w:pPr>
        <w:numPr>
          <w:ilvl w:val="2"/>
          <w:numId w:val="900"/>
        </w:numPr>
        <w:spacing w:before="0" w:after="0"/>
      </w:pPr>
      <w:r>
        <w:t>Impact on Earnings</w:t>
      </w:r>
    </w:p>
    <w:p>
      <w:pPr>
        <w:numPr>
          <w:ilvl w:val="2"/>
          <w:numId w:val="900"/>
        </w:numPr>
        <w:spacing w:before="0" w:after="0"/>
      </w:pPr>
      <w:r>
        <w:t>Impact on Risk</w:t>
      </w:r>
    </w:p>
    <w:p>
      <w:pPr>
        <w:numPr>
          <w:ilvl w:val="2"/>
          <w:numId w:val="900"/>
        </w:numPr>
        <w:spacing w:before="0" w:after="0"/>
      </w:pPr>
      <w:r>
        <w:t>Degree of Financial Leverage</w:t>
      </w:r>
    </w:p>
    <w:p>
      <w:pPr>
        <w:numPr>
          <w:ilvl w:val="1"/>
          <w:numId w:val="900"/>
        </w:numPr>
        <w:spacing w:before="0" w:after="0"/>
      </w:pPr>
      <w:r>
        <w:t>Homemade Leverage</w:t>
      </w:r>
    </w:p>
    <w:p>
      <w:pPr>
        <w:numPr>
          <w:ilvl w:val="1"/>
          <w:numId w:val="900"/>
        </w:numPr>
        <w:spacing w:before="0" w:after="0"/>
      </w:pPr>
      <w:r>
        <w:t>Business Risk vs. Financial Risk</w:t>
      </w:r>
    </w:p>
    <w:p>
      <w:pPr>
        <w:numPr>
          <w:ilvl w:val="0"/>
          <w:numId w:val="900"/>
        </w:numPr>
        <w:spacing w:before="0" w:after="0"/>
      </w:pPr>
      <w:r>
        <w:t>Capital Structure Theory</w:t>
      </w:r>
    </w:p>
    <w:p>
      <w:pPr>
        <w:numPr>
          <w:ilvl w:val="1"/>
          <w:numId w:val="900"/>
        </w:numPr>
        <w:spacing w:before="0" w:after="0"/>
      </w:pPr>
      <w:r>
        <w:t>Modigliani-Miller Propositions</w:t>
      </w:r>
    </w:p>
    <w:p>
      <w:pPr>
        <w:numPr>
          <w:ilvl w:val="2"/>
          <w:numId w:val="900"/>
        </w:numPr>
        <w:spacing w:before="0" w:after="0"/>
      </w:pPr>
      <w:r>
        <w:t>M&amp;M Proposition I (No Taxes)</w:t>
      </w:r>
    </w:p>
    <w:p>
      <w:pPr>
        <w:numPr>
          <w:ilvl w:val="2"/>
          <w:numId w:val="900"/>
        </w:numPr>
        <w:spacing w:before="0" w:after="0"/>
      </w:pPr>
      <w:r>
        <w:t>M&amp;M Proposition II (No Taxes)</w:t>
      </w:r>
    </w:p>
    <w:p>
      <w:pPr>
        <w:numPr>
          <w:ilvl w:val="2"/>
          <w:numId w:val="900"/>
        </w:numPr>
        <w:spacing w:before="0" w:after="0"/>
      </w:pPr>
      <w:r>
        <w:t>M&amp;M Propositions with Corporate Taxes</w:t>
      </w:r>
    </w:p>
    <w:p>
      <w:pPr>
        <w:numPr>
          <w:ilvl w:val="2"/>
          <w:numId w:val="900"/>
        </w:numPr>
        <w:spacing w:before="0" w:after="0"/>
      </w:pPr>
      <w:r>
        <w:t>M&amp;M Propositions with Personal Taxes</w:t>
      </w:r>
    </w:p>
    <w:p>
      <w:pPr>
        <w:numPr>
          <w:ilvl w:val="1"/>
          <w:numId w:val="900"/>
        </w:numPr>
        <w:spacing w:before="0" w:after="0"/>
      </w:pPr>
      <w:r>
        <w:t>The Trade-Off Theory of Capital Structure</w:t>
      </w:r>
    </w:p>
    <w:p>
      <w:pPr>
        <w:numPr>
          <w:ilvl w:val="2"/>
          <w:numId w:val="900"/>
        </w:numPr>
        <w:spacing w:before="0" w:after="0"/>
      </w:pPr>
      <w:r>
        <w:t>Tax Shield Benefits</w:t>
      </w:r>
    </w:p>
    <w:p>
      <w:pPr>
        <w:numPr>
          <w:ilvl w:val="2"/>
          <w:numId w:val="900"/>
        </w:numPr>
        <w:spacing w:before="0" w:after="0"/>
      </w:pPr>
      <w:r>
        <w:t>Costs of Financial Distress</w:t>
      </w:r>
    </w:p>
    <w:p>
      <w:pPr>
        <w:numPr>
          <w:ilvl w:val="3"/>
          <w:numId w:val="900"/>
        </w:numPr>
        <w:spacing w:before="0" w:after="0"/>
      </w:pPr>
      <w:r>
        <w:t>Direct Bankruptcy Costs</w:t>
      </w:r>
    </w:p>
    <w:p>
      <w:pPr>
        <w:numPr>
          <w:ilvl w:val="3"/>
          <w:numId w:val="900"/>
        </w:numPr>
        <w:spacing w:before="0" w:after="0"/>
      </w:pPr>
      <w:r>
        <w:t>Indirect Bankruptcy Costs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numPr>
          <w:ilvl w:val="1"/>
          <w:numId w:val="900"/>
        </w:numPr>
        <w:spacing w:before="0" w:after="0"/>
      </w:pPr>
      <w:r>
        <w:t>The Pecking Order Theory</w:t>
      </w:r>
    </w:p>
    <w:p>
      <w:pPr>
        <w:numPr>
          <w:ilvl w:val="2"/>
          <w:numId w:val="900"/>
        </w:numPr>
        <w:spacing w:before="0" w:after="0"/>
      </w:pPr>
      <w:r>
        <w:t>Information Asymmetry</w:t>
      </w:r>
    </w:p>
    <w:p>
      <w:pPr>
        <w:numPr>
          <w:ilvl w:val="2"/>
          <w:numId w:val="900"/>
        </w:numPr>
        <w:spacing w:before="0" w:after="0"/>
      </w:pPr>
      <w:r>
        <w:t>Financing Hierarchy</w:t>
      </w:r>
    </w:p>
    <w:p>
      <w:pPr>
        <w:numPr>
          <w:ilvl w:val="2"/>
          <w:numId w:val="900"/>
        </w:numPr>
        <w:spacing w:before="0" w:after="0"/>
      </w:pPr>
      <w:r>
        <w:t>Implications for Capital Structure</w:t>
      </w:r>
    </w:p>
    <w:p>
      <w:pPr>
        <w:numPr>
          <w:ilvl w:val="1"/>
          <w:numId w:val="900"/>
        </w:numPr>
        <w:spacing w:before="0" w:after="0"/>
      </w:pPr>
      <w:r>
        <w:t>Market Timing Theory</w:t>
      </w:r>
    </w:p>
    <w:p>
      <w:pPr>
        <w:numPr>
          <w:ilvl w:val="1"/>
          <w:numId w:val="900"/>
        </w:numPr>
        <w:spacing w:before="0" w:after="0"/>
      </w:pPr>
      <w:r>
        <w:t>Agency Cost Theory</w:t>
      </w:r>
    </w:p>
    <w:p>
      <w:pPr>
        <w:numPr>
          <w:ilvl w:val="0"/>
          <w:numId w:val="900"/>
        </w:numPr>
        <w:spacing w:before="0" w:after="0"/>
      </w:pPr>
      <w:r>
        <w:t>Determining the Optimal Capital Structure</w:t>
      </w:r>
    </w:p>
    <w:p>
      <w:pPr>
        <w:numPr>
          <w:ilvl w:val="1"/>
          <w:numId w:val="900"/>
        </w:numPr>
        <w:spacing w:before="0" w:after="0"/>
      </w:pPr>
      <w:r>
        <w:t>Factors Influencing Capital Structure</w:t>
      </w:r>
    </w:p>
    <w:p>
      <w:pPr>
        <w:numPr>
          <w:ilvl w:val="2"/>
          <w:numId w:val="900"/>
        </w:numPr>
        <w:spacing w:before="0" w:after="0"/>
      </w:pPr>
      <w:r>
        <w:t>Business Risk</w:t>
      </w:r>
    </w:p>
    <w:p>
      <w:pPr>
        <w:numPr>
          <w:ilvl w:val="2"/>
          <w:numId w:val="900"/>
        </w:numPr>
        <w:spacing w:before="0" w:after="0"/>
      </w:pPr>
      <w:r>
        <w:t>Tax Position</w:t>
      </w:r>
    </w:p>
    <w:p>
      <w:pPr>
        <w:numPr>
          <w:ilvl w:val="2"/>
          <w:numId w:val="900"/>
        </w:numPr>
        <w:spacing w:before="0" w:after="0"/>
      </w:pPr>
      <w:r>
        <w:t>Financial Flexibility</w:t>
      </w:r>
    </w:p>
    <w:p>
      <w:pPr>
        <w:numPr>
          <w:ilvl w:val="2"/>
          <w:numId w:val="900"/>
        </w:numPr>
        <w:spacing w:before="0" w:after="0"/>
      </w:pPr>
      <w:r>
        <w:t>Managerial Conservatism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1"/>
          <w:numId w:val="900"/>
        </w:numPr>
        <w:spacing w:before="0" w:after="0"/>
      </w:pPr>
      <w:r>
        <w:t>Industry Practices</w:t>
      </w:r>
    </w:p>
    <w:p>
      <w:pPr>
        <w:numPr>
          <w:ilvl w:val="1"/>
          <w:numId w:val="900"/>
        </w:numPr>
        <w:spacing w:before="0" w:after="0"/>
      </w:pPr>
      <w:r>
        <w:t>Empirical Evidence on Capital Structure</w:t>
      </w:r>
    </w:p>
    <w:p>
      <w:pPr>
        <w:pStyle w:val="Heading1"/>
      </w:pPr>
      <w:r>
        <w:t>Payout Policy</w:t>
      </w:r>
    </w:p>
    <w:p>
      <w:pPr>
        <w:numPr>
          <w:ilvl w:val="0"/>
          <w:numId w:val="900"/>
        </w:numPr>
        <w:spacing w:before="0" w:after="0"/>
      </w:pPr>
      <w:r>
        <w:t>Dividends and Other Payouts</w:t>
      </w:r>
    </w:p>
    <w:p>
      <w:pPr>
        <w:numPr>
          <w:ilvl w:val="1"/>
          <w:numId w:val="900"/>
        </w:numPr>
        <w:spacing w:before="0" w:after="0"/>
      </w:pPr>
      <w:r>
        <w:t>Types of Dividends</w:t>
      </w:r>
    </w:p>
    <w:p>
      <w:pPr>
        <w:numPr>
          <w:ilvl w:val="2"/>
          <w:numId w:val="900"/>
        </w:numPr>
        <w:spacing w:before="0" w:after="0"/>
      </w:pPr>
      <w:r>
        <w:t>Cash Dividends</w:t>
      </w:r>
    </w:p>
    <w:p>
      <w:pPr>
        <w:numPr>
          <w:ilvl w:val="3"/>
          <w:numId w:val="900"/>
        </w:numPr>
        <w:spacing w:before="0" w:after="0"/>
      </w:pPr>
      <w:r>
        <w:t>Regular Dividends</w:t>
      </w:r>
    </w:p>
    <w:p>
      <w:pPr>
        <w:numPr>
          <w:ilvl w:val="3"/>
          <w:numId w:val="900"/>
        </w:numPr>
        <w:spacing w:before="0" w:after="0"/>
      </w:pPr>
      <w:r>
        <w:t>Extra Dividends</w:t>
      </w:r>
    </w:p>
    <w:p>
      <w:pPr>
        <w:numPr>
          <w:ilvl w:val="2"/>
          <w:numId w:val="900"/>
        </w:numPr>
        <w:spacing w:before="0" w:after="0"/>
      </w:pPr>
      <w:r>
        <w:t>Stock Dividends</w:t>
      </w:r>
    </w:p>
    <w:p>
      <w:pPr>
        <w:numPr>
          <w:ilvl w:val="2"/>
          <w:numId w:val="900"/>
        </w:numPr>
        <w:spacing w:before="0" w:after="0"/>
      </w:pPr>
      <w:r>
        <w:t>Stock Splits</w:t>
      </w:r>
    </w:p>
    <w:p>
      <w:pPr>
        <w:numPr>
          <w:ilvl w:val="2"/>
          <w:numId w:val="900"/>
        </w:numPr>
        <w:spacing w:before="0" w:after="0"/>
      </w:pPr>
      <w:r>
        <w:t>Special Dividends</w:t>
      </w:r>
    </w:p>
    <w:p>
      <w:pPr>
        <w:numPr>
          <w:ilvl w:val="1"/>
          <w:numId w:val="900"/>
        </w:numPr>
        <w:spacing w:before="0" w:after="0"/>
      </w:pPr>
      <w:r>
        <w:t>Stock Repurchases</w:t>
      </w:r>
    </w:p>
    <w:p>
      <w:pPr>
        <w:numPr>
          <w:ilvl w:val="2"/>
          <w:numId w:val="900"/>
        </w:numPr>
        <w:spacing w:before="0" w:after="0"/>
      </w:pPr>
      <w:r>
        <w:t>Open Market Repurchases</w:t>
      </w:r>
    </w:p>
    <w:p>
      <w:pPr>
        <w:numPr>
          <w:ilvl w:val="2"/>
          <w:numId w:val="900"/>
        </w:numPr>
        <w:spacing w:before="0" w:after="0"/>
      </w:pPr>
      <w:r>
        <w:t>Tender Offers</w:t>
      </w:r>
    </w:p>
    <w:p>
      <w:pPr>
        <w:numPr>
          <w:ilvl w:val="2"/>
          <w:numId w:val="900"/>
        </w:numPr>
        <w:spacing w:before="0" w:after="0"/>
      </w:pPr>
      <w:r>
        <w:t>Targeted Repurchases</w:t>
      </w:r>
    </w:p>
    <w:p>
      <w:pPr>
        <w:numPr>
          <w:ilvl w:val="2"/>
          <w:numId w:val="900"/>
        </w:numPr>
        <w:spacing w:before="0" w:after="0"/>
      </w:pPr>
      <w:r>
        <w:t>Dutch Auction</w:t>
      </w:r>
    </w:p>
    <w:p>
      <w:pPr>
        <w:numPr>
          <w:ilvl w:val="1"/>
          <w:numId w:val="900"/>
        </w:numPr>
        <w:spacing w:before="0" w:after="0"/>
      </w:pPr>
      <w:r>
        <w:t>Comparison of Dividends and Repurchases</w:t>
      </w:r>
    </w:p>
    <w:p>
      <w:pPr>
        <w:numPr>
          <w:ilvl w:val="0"/>
          <w:numId w:val="900"/>
        </w:numPr>
        <w:spacing w:before="0" w:after="0"/>
      </w:pPr>
      <w:r>
        <w:t>Dividend Policy</w:t>
      </w:r>
    </w:p>
    <w:p>
      <w:pPr>
        <w:numPr>
          <w:ilvl w:val="1"/>
          <w:numId w:val="900"/>
        </w:numPr>
        <w:spacing w:before="0" w:after="0"/>
      </w:pPr>
      <w:r>
        <w:t>The Irrelevance of Dividend Policy</w:t>
      </w:r>
    </w:p>
    <w:p>
      <w:pPr>
        <w:numPr>
          <w:ilvl w:val="2"/>
          <w:numId w:val="900"/>
        </w:numPr>
        <w:spacing w:before="0" w:after="0"/>
      </w:pPr>
      <w:r>
        <w:t>Modigliani-Miller Dividend Irrelevance Theory</w:t>
      </w:r>
    </w:p>
    <w:p>
      <w:pPr>
        <w:numPr>
          <w:ilvl w:val="2"/>
          <w:numId w:val="900"/>
        </w:numPr>
        <w:spacing w:before="0" w:after="0"/>
      </w:pPr>
      <w:r>
        <w:t>Assumptions and Implications</w:t>
      </w:r>
    </w:p>
    <w:p>
      <w:pPr>
        <w:numPr>
          <w:ilvl w:val="1"/>
          <w:numId w:val="900"/>
        </w:numPr>
        <w:spacing w:before="0" w:after="0"/>
      </w:pPr>
      <w:r>
        <w:t>The Relevance of Dividend Policy</w:t>
      </w:r>
    </w:p>
    <w:p>
      <w:pPr>
        <w:numPr>
          <w:ilvl w:val="2"/>
          <w:numId w:val="900"/>
        </w:numPr>
        <w:spacing w:before="0" w:after="0"/>
      </w:pPr>
      <w:r>
        <w:t>The Bird-in-the-Hand Argument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3"/>
          <w:numId w:val="900"/>
        </w:numPr>
        <w:spacing w:before="0" w:after="0"/>
      </w:pPr>
      <w:r>
        <w:t>Tax on Dividends vs. Capital Gains</w:t>
      </w:r>
    </w:p>
    <w:p>
      <w:pPr>
        <w:numPr>
          <w:ilvl w:val="3"/>
          <w:numId w:val="900"/>
        </w:numPr>
        <w:spacing w:before="0" w:after="0"/>
      </w:pPr>
      <w:r>
        <w:t>Tax Clienteles</w:t>
      </w:r>
    </w:p>
    <w:p>
      <w:pPr>
        <w:numPr>
          <w:ilvl w:val="2"/>
          <w:numId w:val="900"/>
        </w:numPr>
        <w:spacing w:before="0" w:after="0"/>
      </w:pPr>
      <w:r>
        <w:t>Clientele Effect</w:t>
      </w:r>
    </w:p>
    <w:p>
      <w:pPr>
        <w:numPr>
          <w:ilvl w:val="2"/>
          <w:numId w:val="900"/>
        </w:numPr>
        <w:spacing w:before="0" w:after="0"/>
      </w:pPr>
      <w:r>
        <w:t>Signaling Theory</w:t>
      </w:r>
    </w:p>
    <w:p>
      <w:pPr>
        <w:numPr>
          <w:ilvl w:val="1"/>
          <w:numId w:val="900"/>
        </w:numPr>
        <w:spacing w:before="0" w:after="0"/>
      </w:pPr>
      <w:r>
        <w:t>Factors Influencing Dividend Policy</w:t>
      </w:r>
    </w:p>
    <w:p>
      <w:pPr>
        <w:numPr>
          <w:ilvl w:val="2"/>
          <w:numId w:val="900"/>
        </w:numPr>
        <w:spacing w:before="0" w:after="0"/>
      </w:pPr>
      <w:r>
        <w:t>Legal Constraints</w:t>
      </w:r>
    </w:p>
    <w:p>
      <w:pPr>
        <w:numPr>
          <w:ilvl w:val="2"/>
          <w:numId w:val="900"/>
        </w:numPr>
        <w:spacing w:before="0" w:after="0"/>
      </w:pPr>
      <w:r>
        <w:t>Contractual Constraints</w:t>
      </w:r>
    </w:p>
    <w:p>
      <w:pPr>
        <w:numPr>
          <w:ilvl w:val="2"/>
          <w:numId w:val="900"/>
        </w:numPr>
        <w:spacing w:before="0" w:after="0"/>
      </w:pPr>
      <w:r>
        <w:t>Firm's Growth Prospects</w:t>
      </w:r>
    </w:p>
    <w:p>
      <w:pPr>
        <w:numPr>
          <w:ilvl w:val="2"/>
          <w:numId w:val="900"/>
        </w:numPr>
        <w:spacing w:before="0" w:after="0"/>
      </w:pPr>
      <w:r>
        <w:t>Liquidity and Cash Flow Considerations</w:t>
      </w:r>
    </w:p>
    <w:p>
      <w:pPr>
        <w:numPr>
          <w:ilvl w:val="2"/>
          <w:numId w:val="900"/>
        </w:numPr>
        <w:spacing w:before="0" w:after="0"/>
      </w:pPr>
      <w:r>
        <w:t>Access to Capital Markets</w:t>
      </w:r>
    </w:p>
    <w:p>
      <w:pPr>
        <w:numPr>
          <w:ilvl w:val="2"/>
          <w:numId w:val="900"/>
        </w:numPr>
        <w:spacing w:before="0" w:after="0"/>
      </w:pPr>
      <w:r>
        <w:t>Inflation</w:t>
      </w:r>
    </w:p>
    <w:p>
      <w:pPr>
        <w:numPr>
          <w:ilvl w:val="1"/>
          <w:numId w:val="900"/>
        </w:numPr>
        <w:spacing w:before="0" w:after="0"/>
      </w:pPr>
      <w:r>
        <w:t>Dividend Policy in Practice</w:t>
      </w:r>
    </w:p>
    <w:p>
      <w:pPr>
        <w:numPr>
          <w:ilvl w:val="2"/>
          <w:numId w:val="900"/>
        </w:numPr>
        <w:spacing w:before="0" w:after="0"/>
      </w:pPr>
      <w:r>
        <w:t>Stable Dividend Policy</w:t>
      </w:r>
    </w:p>
    <w:p>
      <w:pPr>
        <w:numPr>
          <w:ilvl w:val="2"/>
          <w:numId w:val="900"/>
        </w:numPr>
        <w:spacing w:before="0" w:after="0"/>
      </w:pPr>
      <w:r>
        <w:t>Constant Payout Ratio</w:t>
      </w:r>
    </w:p>
    <w:p>
      <w:pPr>
        <w:numPr>
          <w:ilvl w:val="2"/>
          <w:numId w:val="900"/>
        </w:numPr>
        <w:spacing w:before="0" w:after="0"/>
      </w:pPr>
      <w:r>
        <w:t>Low Regular Dividend Plus Extras</w:t>
      </w:r>
    </w:p>
    <w:p>
      <w:pPr>
        <w:numPr>
          <w:ilvl w:val="0"/>
          <w:numId w:val="900"/>
        </w:numPr>
        <w:spacing w:before="0" w:after="0"/>
      </w:pPr>
      <w:r>
        <w:t>Stock Repurchase Programs</w:t>
      </w:r>
    </w:p>
    <w:p>
      <w:pPr>
        <w:numPr>
          <w:ilvl w:val="1"/>
          <w:numId w:val="900"/>
        </w:numPr>
        <w:spacing w:before="0" w:after="0"/>
      </w:pPr>
      <w:r>
        <w:t>Reasons for Stock Repurchases</w:t>
      </w:r>
    </w:p>
    <w:p>
      <w:pPr>
        <w:numPr>
          <w:ilvl w:val="1"/>
          <w:numId w:val="900"/>
        </w:numPr>
        <w:spacing w:before="0" w:after="0"/>
      </w:pPr>
      <w:r>
        <w:t>Methods of Repurchase</w:t>
      </w:r>
    </w:p>
    <w:p>
      <w:pPr>
        <w:numPr>
          <w:ilvl w:val="1"/>
          <w:numId w:val="900"/>
        </w:numPr>
        <w:spacing w:before="0" w:after="0"/>
      </w:pPr>
      <w:r>
        <w:t>Financial Statement Effects</w:t>
      </w:r>
    </w:p>
    <w:p>
      <w:pPr>
        <w:numPr>
          <w:ilvl w:val="1"/>
          <w:numId w:val="900"/>
        </w:numPr>
        <w:spacing w:before="0" w:after="0"/>
      </w:pPr>
      <w:r>
        <w:t>Tax Implications</w:t>
      </w:r>
    </w:p>
    <w:p>
      <w:pPr>
        <w:pStyle w:val="Heading1"/>
      </w:pPr>
      <w:r>
        <w:t>Short-Term Financial Management</w:t>
      </w:r>
    </w:p>
    <w:p>
      <w:pPr>
        <w:numPr>
          <w:ilvl w:val="0"/>
          <w:numId w:val="900"/>
        </w:numPr>
        <w:spacing w:before="0" w:after="0"/>
      </w:pPr>
      <w:r>
        <w:t>Introduction to Working Capital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1"/>
          <w:numId w:val="900"/>
        </w:numPr>
        <w:spacing w:before="0" w:after="0"/>
      </w:pPr>
      <w:r>
        <w:t>Net Working Capital</w:t>
      </w:r>
    </w:p>
    <w:p>
      <w:pPr>
        <w:numPr>
          <w:ilvl w:val="1"/>
          <w:numId w:val="900"/>
        </w:numPr>
        <w:spacing w:before="0" w:after="0"/>
      </w:pPr>
      <w:r>
        <w:t>The Cash Conversion Cycle</w:t>
      </w:r>
    </w:p>
    <w:p>
      <w:pPr>
        <w:numPr>
          <w:ilvl w:val="2"/>
          <w:numId w:val="900"/>
        </w:numPr>
        <w:spacing w:before="0" w:after="0"/>
      </w:pPr>
      <w:r>
        <w:t>Inventory Period</w:t>
      </w:r>
    </w:p>
    <w:p>
      <w:pPr>
        <w:numPr>
          <w:ilvl w:val="2"/>
          <w:numId w:val="900"/>
        </w:numPr>
        <w:spacing w:before="0" w:after="0"/>
      </w:pPr>
      <w:r>
        <w:t>Receivables Period</w:t>
      </w:r>
    </w:p>
    <w:p>
      <w:pPr>
        <w:numPr>
          <w:ilvl w:val="2"/>
          <w:numId w:val="900"/>
        </w:numPr>
        <w:spacing w:before="0" w:after="0"/>
      </w:pPr>
      <w:r>
        <w:t>Payables Period</w:t>
      </w:r>
    </w:p>
    <w:p>
      <w:pPr>
        <w:numPr>
          <w:ilvl w:val="2"/>
          <w:numId w:val="900"/>
        </w:numPr>
        <w:spacing w:before="0" w:after="0"/>
      </w:pPr>
      <w:r>
        <w:t>Cash Cycle</w:t>
      </w:r>
    </w:p>
    <w:p>
      <w:pPr>
        <w:numPr>
          <w:ilvl w:val="1"/>
          <w:numId w:val="900"/>
        </w:numPr>
        <w:spacing w:before="0" w:after="0"/>
      </w:pPr>
      <w:r>
        <w:t>Working Capital Policies</w:t>
      </w:r>
    </w:p>
    <w:p>
      <w:pPr>
        <w:numPr>
          <w:ilvl w:val="2"/>
          <w:numId w:val="900"/>
        </w:numPr>
        <w:spacing w:before="0" w:after="0"/>
      </w:pPr>
      <w:r>
        <w:t>Conservative Policy</w:t>
      </w:r>
    </w:p>
    <w:p>
      <w:pPr>
        <w:numPr>
          <w:ilvl w:val="2"/>
          <w:numId w:val="900"/>
        </w:numPr>
        <w:spacing w:before="0" w:after="0"/>
      </w:pPr>
      <w:r>
        <w:t>Aggressive Policy</w:t>
      </w:r>
    </w:p>
    <w:p>
      <w:pPr>
        <w:numPr>
          <w:ilvl w:val="2"/>
          <w:numId w:val="900"/>
        </w:numPr>
        <w:spacing w:before="0" w:after="0"/>
      </w:pPr>
      <w:r>
        <w:t>Moderate Policy</w:t>
      </w:r>
    </w:p>
    <w:p>
      <w:pPr>
        <w:numPr>
          <w:ilvl w:val="1"/>
          <w:numId w:val="900"/>
        </w:numPr>
        <w:spacing w:before="0" w:after="0"/>
      </w:pPr>
      <w:r>
        <w:t>Working Capital Investment and Financing</w:t>
      </w:r>
    </w:p>
    <w:p>
      <w:pPr>
        <w:numPr>
          <w:ilvl w:val="0"/>
          <w:numId w:val="900"/>
        </w:numPr>
        <w:spacing w:before="0" w:after="0"/>
      </w:pPr>
      <w:r>
        <w:t>Cash Management</w:t>
      </w:r>
    </w:p>
    <w:p>
      <w:pPr>
        <w:numPr>
          <w:ilvl w:val="1"/>
          <w:numId w:val="900"/>
        </w:numPr>
        <w:spacing w:before="0" w:after="0"/>
      </w:pPr>
      <w:r>
        <w:t>Reasons for Holding Cash</w:t>
      </w:r>
    </w:p>
    <w:p>
      <w:pPr>
        <w:numPr>
          <w:ilvl w:val="2"/>
          <w:numId w:val="900"/>
        </w:numPr>
        <w:spacing w:before="0" w:after="0"/>
      </w:pPr>
      <w:r>
        <w:t>Transaction Motive</w:t>
      </w:r>
    </w:p>
    <w:p>
      <w:pPr>
        <w:numPr>
          <w:ilvl w:val="2"/>
          <w:numId w:val="900"/>
        </w:numPr>
        <w:spacing w:before="0" w:after="0"/>
      </w:pPr>
      <w:r>
        <w:t>Precautionary Motive</w:t>
      </w:r>
    </w:p>
    <w:p>
      <w:pPr>
        <w:numPr>
          <w:ilvl w:val="2"/>
          <w:numId w:val="900"/>
        </w:numPr>
        <w:spacing w:before="0" w:after="0"/>
      </w:pPr>
      <w:r>
        <w:t>Speculative Motive</w:t>
      </w:r>
    </w:p>
    <w:p>
      <w:pPr>
        <w:numPr>
          <w:ilvl w:val="2"/>
          <w:numId w:val="900"/>
        </w:numPr>
        <w:spacing w:before="0" w:after="0"/>
      </w:pPr>
      <w:r>
        <w:t>Compensating Balance Requirements</w:t>
      </w:r>
    </w:p>
    <w:p>
      <w:pPr>
        <w:numPr>
          <w:ilvl w:val="1"/>
          <w:numId w:val="900"/>
        </w:numPr>
        <w:spacing w:before="0" w:after="0"/>
      </w:pPr>
      <w:r>
        <w:t>Determining the Target Cash Balance</w:t>
      </w:r>
    </w:p>
    <w:p>
      <w:pPr>
        <w:numPr>
          <w:ilvl w:val="2"/>
          <w:numId w:val="900"/>
        </w:numPr>
        <w:spacing w:before="0" w:after="0"/>
      </w:pPr>
      <w:r>
        <w:t>The Baumol Model</w:t>
      </w:r>
    </w:p>
    <w:p>
      <w:pPr>
        <w:numPr>
          <w:ilvl w:val="2"/>
          <w:numId w:val="900"/>
        </w:numPr>
        <w:spacing w:before="0" w:after="0"/>
      </w:pPr>
      <w:r>
        <w:t>The Miller-Orr Model</w:t>
      </w:r>
    </w:p>
    <w:p>
      <w:pPr>
        <w:numPr>
          <w:ilvl w:val="1"/>
          <w:numId w:val="900"/>
        </w:numPr>
        <w:spacing w:before="0" w:after="0"/>
      </w:pPr>
      <w:r>
        <w:t>Float and Cash Collection</w:t>
      </w:r>
    </w:p>
    <w:p>
      <w:pPr>
        <w:numPr>
          <w:ilvl w:val="2"/>
          <w:numId w:val="900"/>
        </w:numPr>
        <w:spacing w:before="0" w:after="0"/>
      </w:pPr>
      <w:r>
        <w:t>Types of Float</w:t>
      </w:r>
    </w:p>
    <w:p>
      <w:pPr>
        <w:numPr>
          <w:ilvl w:val="3"/>
          <w:numId w:val="900"/>
        </w:numPr>
        <w:spacing w:before="0" w:after="0"/>
      </w:pPr>
      <w:r>
        <w:t>Mail Float</w:t>
      </w:r>
    </w:p>
    <w:p>
      <w:pPr>
        <w:numPr>
          <w:ilvl w:val="3"/>
          <w:numId w:val="900"/>
        </w:numPr>
        <w:spacing w:before="0" w:after="0"/>
      </w:pPr>
      <w:r>
        <w:t>Processing Float</w:t>
      </w:r>
    </w:p>
    <w:p>
      <w:pPr>
        <w:numPr>
          <w:ilvl w:val="3"/>
          <w:numId w:val="900"/>
        </w:numPr>
        <w:spacing w:before="0" w:after="0"/>
      </w:pPr>
      <w:r>
        <w:t>Clearing Float</w:t>
      </w:r>
    </w:p>
    <w:p>
      <w:pPr>
        <w:numPr>
          <w:ilvl w:val="2"/>
          <w:numId w:val="900"/>
        </w:numPr>
        <w:spacing w:before="0" w:after="0"/>
      </w:pPr>
      <w:r>
        <w:t>Accelerating Cash Collections</w:t>
      </w:r>
    </w:p>
    <w:p>
      <w:pPr>
        <w:numPr>
          <w:ilvl w:val="3"/>
          <w:numId w:val="900"/>
        </w:numPr>
        <w:spacing w:before="0" w:after="0"/>
      </w:pPr>
      <w:r>
        <w:t>Lockbox Systems</w:t>
      </w:r>
    </w:p>
    <w:p>
      <w:pPr>
        <w:numPr>
          <w:ilvl w:val="3"/>
          <w:numId w:val="900"/>
        </w:numPr>
        <w:spacing w:before="0" w:after="0"/>
      </w:pPr>
      <w:r>
        <w:t>Concentration Banking</w:t>
      </w:r>
    </w:p>
    <w:p>
      <w:pPr>
        <w:numPr>
          <w:ilvl w:val="3"/>
          <w:numId w:val="900"/>
        </w:numPr>
        <w:spacing w:before="0" w:after="0"/>
      </w:pPr>
      <w:r>
        <w:t>Electronic Funds Transfer</w:t>
      </w:r>
    </w:p>
    <w:p>
      <w:pPr>
        <w:numPr>
          <w:ilvl w:val="2"/>
          <w:numId w:val="900"/>
        </w:numPr>
        <w:spacing w:before="0" w:after="0"/>
      </w:pPr>
      <w:r>
        <w:t>Slowing Cash Disbursements</w:t>
      </w:r>
    </w:p>
    <w:p>
      <w:pPr>
        <w:numPr>
          <w:ilvl w:val="3"/>
          <w:numId w:val="900"/>
        </w:numPr>
        <w:spacing w:before="0" w:after="0"/>
      </w:pPr>
      <w:r>
        <w:t>Zero Balance Accounts</w:t>
      </w:r>
    </w:p>
    <w:p>
      <w:pPr>
        <w:numPr>
          <w:ilvl w:val="3"/>
          <w:numId w:val="900"/>
        </w:numPr>
        <w:spacing w:before="0" w:after="0"/>
      </w:pPr>
      <w:r>
        <w:t>Controlled Disbursement Accounts</w:t>
      </w:r>
    </w:p>
    <w:p>
      <w:pPr>
        <w:numPr>
          <w:ilvl w:val="1"/>
          <w:numId w:val="900"/>
        </w:numPr>
        <w:spacing w:before="0" w:after="0"/>
      </w:pPr>
      <w:r>
        <w:t>Investing Idle Cash</w:t>
      </w:r>
    </w:p>
    <w:p>
      <w:pPr>
        <w:numPr>
          <w:ilvl w:val="2"/>
          <w:numId w:val="900"/>
        </w:numPr>
        <w:spacing w:before="0" w:after="0"/>
      </w:pPr>
      <w:r>
        <w:t>Money Market Securities</w:t>
      </w:r>
    </w:p>
    <w:p>
      <w:pPr>
        <w:numPr>
          <w:ilvl w:val="2"/>
          <w:numId w:val="900"/>
        </w:numPr>
        <w:spacing w:before="0" w:after="0"/>
      </w:pPr>
      <w:r>
        <w:t>Characteristics of Short-Term Investments</w:t>
      </w:r>
    </w:p>
    <w:p>
      <w:pPr>
        <w:numPr>
          <w:ilvl w:val="0"/>
          <w:numId w:val="900"/>
        </w:numPr>
        <w:spacing w:before="0" w:after="0"/>
      </w:pPr>
      <w:r>
        <w:t>Credit and Inventory Management</w:t>
      </w:r>
    </w:p>
    <w:p>
      <w:pPr>
        <w:numPr>
          <w:ilvl w:val="1"/>
          <w:numId w:val="900"/>
        </w:numPr>
        <w:spacing w:before="0" w:after="0"/>
      </w:pPr>
      <w:r>
        <w:t>Credit Policy</w:t>
      </w:r>
    </w:p>
    <w:p>
      <w:pPr>
        <w:numPr>
          <w:ilvl w:val="2"/>
          <w:numId w:val="900"/>
        </w:numPr>
        <w:spacing w:before="0" w:after="0"/>
      </w:pPr>
      <w:r>
        <w:t>Terms of Sale</w:t>
      </w:r>
    </w:p>
    <w:p>
      <w:pPr>
        <w:numPr>
          <w:ilvl w:val="3"/>
          <w:numId w:val="900"/>
        </w:numPr>
        <w:spacing w:before="0" w:after="0"/>
      </w:pPr>
      <w:r>
        <w:t>Credit Period</w:t>
      </w:r>
    </w:p>
    <w:p>
      <w:pPr>
        <w:numPr>
          <w:ilvl w:val="3"/>
          <w:numId w:val="900"/>
        </w:numPr>
        <w:spacing w:before="0" w:after="0"/>
      </w:pPr>
      <w:r>
        <w:t>Cash Discount</w:t>
      </w:r>
    </w:p>
    <w:p>
      <w:pPr>
        <w:numPr>
          <w:ilvl w:val="3"/>
          <w:numId w:val="900"/>
        </w:numPr>
        <w:spacing w:before="0" w:after="0"/>
      </w:pPr>
      <w:r>
        <w:t>Credit Instrument</w:t>
      </w:r>
    </w:p>
    <w:p>
      <w:pPr>
        <w:numPr>
          <w:ilvl w:val="2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Information Sources</w:t>
      </w:r>
    </w:p>
    <w:p>
      <w:pPr>
        <w:numPr>
          <w:ilvl w:val="3"/>
          <w:numId w:val="900"/>
        </w:numPr>
        <w:spacing w:before="0" w:after="0"/>
      </w:pPr>
      <w:r>
        <w:t>Credit Scoring</w:t>
      </w:r>
    </w:p>
    <w:p>
      <w:pPr>
        <w:numPr>
          <w:ilvl w:val="3"/>
          <w:numId w:val="900"/>
        </w:numPr>
        <w:spacing w:before="0" w:after="0"/>
      </w:pPr>
      <w:r>
        <w:t>Five Cs of Credit</w:t>
      </w:r>
    </w:p>
    <w:p>
      <w:pPr>
        <w:numPr>
          <w:ilvl w:val="2"/>
          <w:numId w:val="900"/>
        </w:numPr>
        <w:spacing w:before="0" w:after="0"/>
      </w:pPr>
      <w:r>
        <w:t>Collection Policy</w:t>
      </w:r>
    </w:p>
    <w:p>
      <w:pPr>
        <w:numPr>
          <w:ilvl w:val="3"/>
          <w:numId w:val="900"/>
        </w:numPr>
        <w:spacing w:before="0" w:after="0"/>
      </w:pPr>
      <w:r>
        <w:t>Monitoring Receivables</w:t>
      </w:r>
    </w:p>
    <w:p>
      <w:pPr>
        <w:numPr>
          <w:ilvl w:val="3"/>
          <w:numId w:val="900"/>
        </w:numPr>
        <w:spacing w:before="0" w:after="0"/>
      </w:pPr>
      <w:r>
        <w:t>Collection Procedures</w:t>
      </w:r>
    </w:p>
    <w:p>
      <w:pPr>
        <w:numPr>
          <w:ilvl w:val="1"/>
          <w:numId w:val="900"/>
        </w:numPr>
        <w:spacing w:before="0" w:after="0"/>
      </w:pPr>
      <w:r>
        <w:t>Accounts Receivable Management</w:t>
      </w:r>
    </w:p>
    <w:p>
      <w:pPr>
        <w:numPr>
          <w:ilvl w:val="2"/>
          <w:numId w:val="900"/>
        </w:numPr>
        <w:spacing w:before="0" w:after="0"/>
      </w:pPr>
      <w:r>
        <w:t>Aging Schedule</w:t>
      </w:r>
    </w:p>
    <w:p>
      <w:pPr>
        <w:numPr>
          <w:ilvl w:val="2"/>
          <w:numId w:val="900"/>
        </w:numPr>
        <w:spacing w:before="0" w:after="0"/>
      </w:pPr>
      <w:r>
        <w:t>Average Collection Period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Types of Inventory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Work-in-Process</w:t>
      </w:r>
    </w:p>
    <w:p>
      <w:pPr>
        <w:numPr>
          <w:ilvl w:val="3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Inventory Costs</w:t>
      </w:r>
    </w:p>
    <w:p>
      <w:pPr>
        <w:numPr>
          <w:ilvl w:val="3"/>
          <w:numId w:val="900"/>
        </w:numPr>
        <w:spacing w:before="0" w:after="0"/>
      </w:pPr>
      <w:r>
        <w:t>Carrying Costs</w:t>
      </w:r>
    </w:p>
    <w:p>
      <w:pPr>
        <w:numPr>
          <w:ilvl w:val="3"/>
          <w:numId w:val="900"/>
        </w:numPr>
        <w:spacing w:before="0" w:after="0"/>
      </w:pPr>
      <w:r>
        <w:t>Shortage Costs</w:t>
      </w:r>
    </w:p>
    <w:p>
      <w:pPr>
        <w:numPr>
          <w:ilvl w:val="3"/>
          <w:numId w:val="900"/>
        </w:numPr>
        <w:spacing w:before="0" w:after="0"/>
      </w:pPr>
      <w:r>
        <w:t>Order Costs</w:t>
      </w:r>
    </w:p>
    <w:p>
      <w:pPr>
        <w:numPr>
          <w:ilvl w:val="2"/>
          <w:numId w:val="900"/>
        </w:numPr>
        <w:spacing w:before="0" w:after="0"/>
      </w:pPr>
      <w:r>
        <w:t>Inventory Management Techniques</w:t>
      </w:r>
    </w:p>
    <w:p>
      <w:pPr>
        <w:numPr>
          <w:ilvl w:val="3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Just-in-Time</w:t>
      </w:r>
    </w:p>
    <w:p>
      <w:pPr>
        <w:numPr>
          <w:ilvl w:val="3"/>
          <w:numId w:val="900"/>
        </w:numPr>
        <w:spacing w:before="0" w:after="0"/>
      </w:pPr>
      <w:r>
        <w:t>ABC Analysis</w:t>
      </w:r>
    </w:p>
    <w:p>
      <w:pPr>
        <w:numPr>
          <w:ilvl w:val="3"/>
          <w:numId w:val="900"/>
        </w:numPr>
        <w:spacing w:before="0" w:after="0"/>
      </w:pPr>
      <w:r>
        <w:t>Materials Requirement Planning</w:t>
      </w:r>
    </w:p>
    <w:p>
      <w:pPr>
        <w:numPr>
          <w:ilvl w:val="0"/>
          <w:numId w:val="900"/>
        </w:numPr>
        <w:spacing w:before="0" w:after="0"/>
      </w:pPr>
      <w:r>
        <w:t>Short-Term Financing</w:t>
      </w:r>
    </w:p>
    <w:p>
      <w:pPr>
        <w:numPr>
          <w:ilvl w:val="1"/>
          <w:numId w:val="900"/>
        </w:numPr>
        <w:spacing w:before="0" w:after="0"/>
      </w:pPr>
      <w:r>
        <w:t>Sources of Short-Term Financing</w:t>
      </w:r>
    </w:p>
    <w:p>
      <w:pPr>
        <w:numPr>
          <w:ilvl w:val="2"/>
          <w:numId w:val="900"/>
        </w:numPr>
        <w:spacing w:before="0" w:after="0"/>
      </w:pPr>
      <w:r>
        <w:t>Trade Credit</w:t>
      </w:r>
    </w:p>
    <w:p>
      <w:pPr>
        <w:numPr>
          <w:ilvl w:val="2"/>
          <w:numId w:val="900"/>
        </w:numPr>
        <w:spacing w:before="0" w:after="0"/>
      </w:pPr>
      <w:r>
        <w:t>Bank Loans</w:t>
      </w:r>
    </w:p>
    <w:p>
      <w:pPr>
        <w:numPr>
          <w:ilvl w:val="2"/>
          <w:numId w:val="900"/>
        </w:numPr>
        <w:spacing w:before="0" w:after="0"/>
      </w:pPr>
      <w:r>
        <w:t>Commercial Paper</w:t>
      </w:r>
    </w:p>
    <w:p>
      <w:pPr>
        <w:numPr>
          <w:ilvl w:val="2"/>
          <w:numId w:val="900"/>
        </w:numPr>
        <w:spacing w:before="0" w:after="0"/>
      </w:pPr>
      <w:r>
        <w:t>Secured Loans</w:t>
      </w:r>
    </w:p>
    <w:p>
      <w:pPr>
        <w:numPr>
          <w:ilvl w:val="1"/>
          <w:numId w:val="900"/>
        </w:numPr>
        <w:spacing w:before="0" w:after="0"/>
      </w:pPr>
      <w:r>
        <w:t>Cost of Short-Term Financing</w:t>
      </w:r>
    </w:p>
    <w:p>
      <w:pPr>
        <w:pStyle w:val="Heading1"/>
      </w:pPr>
      <w:r>
        <w:t>Advanced Topics in Corporate Finance</w:t>
      </w:r>
    </w:p>
    <w:p>
      <w:pPr>
        <w:numPr>
          <w:ilvl w:val="0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Types of Mergers</w:t>
      </w:r>
    </w:p>
    <w:p>
      <w:pPr>
        <w:numPr>
          <w:ilvl w:val="2"/>
          <w:numId w:val="900"/>
        </w:numPr>
        <w:spacing w:before="0" w:after="0"/>
      </w:pPr>
      <w:r>
        <w:t>Horizontal Mergers</w:t>
      </w:r>
    </w:p>
    <w:p>
      <w:pPr>
        <w:numPr>
          <w:ilvl w:val="2"/>
          <w:numId w:val="900"/>
        </w:numPr>
        <w:spacing w:before="0" w:after="0"/>
      </w:pPr>
      <w:r>
        <w:t>Vertical Mergers</w:t>
      </w:r>
    </w:p>
    <w:p>
      <w:pPr>
        <w:numPr>
          <w:ilvl w:val="2"/>
          <w:numId w:val="900"/>
        </w:numPr>
        <w:spacing w:before="0" w:after="0"/>
      </w:pPr>
      <w:r>
        <w:t>Conglomerate Mergers</w:t>
      </w:r>
    </w:p>
    <w:p>
      <w:pPr>
        <w:numPr>
          <w:ilvl w:val="1"/>
          <w:numId w:val="900"/>
        </w:numPr>
        <w:spacing w:before="0" w:after="0"/>
      </w:pPr>
      <w:r>
        <w:t>Rationale for M&amp;A</w:t>
      </w:r>
    </w:p>
    <w:p>
      <w:pPr>
        <w:numPr>
          <w:ilvl w:val="2"/>
          <w:numId w:val="900"/>
        </w:numPr>
        <w:spacing w:before="0" w:after="0"/>
      </w:pPr>
      <w:r>
        <w:t>Synergies</w:t>
      </w:r>
    </w:p>
    <w:p>
      <w:pPr>
        <w:numPr>
          <w:ilvl w:val="3"/>
          <w:numId w:val="900"/>
        </w:numPr>
        <w:spacing w:before="0" w:after="0"/>
      </w:pPr>
      <w:r>
        <w:t>Revenue Synergies</w:t>
      </w:r>
    </w:p>
    <w:p>
      <w:pPr>
        <w:numPr>
          <w:ilvl w:val="3"/>
          <w:numId w:val="900"/>
        </w:numPr>
        <w:spacing w:before="0" w:after="0"/>
      </w:pPr>
      <w:r>
        <w:t>Cost Synergies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Managerial Motives</w:t>
      </w:r>
    </w:p>
    <w:p>
      <w:pPr>
        <w:numPr>
          <w:ilvl w:val="1"/>
          <w:numId w:val="900"/>
        </w:numPr>
        <w:spacing w:before="0" w:after="0"/>
      </w:pPr>
      <w:r>
        <w:t>The M&amp;A Process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Negotiation and Structuring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Valuation of Target Firms</w:t>
      </w:r>
    </w:p>
    <w:p>
      <w:pPr>
        <w:numPr>
          <w:ilvl w:val="2"/>
          <w:numId w:val="900"/>
        </w:numPr>
        <w:spacing w:before="0" w:after="0"/>
      </w:pPr>
      <w:r>
        <w:t>Comparable Companies Analysis</w:t>
      </w:r>
    </w:p>
    <w:p>
      <w:pPr>
        <w:numPr>
          <w:ilvl w:val="2"/>
          <w:numId w:val="900"/>
        </w:numPr>
        <w:spacing w:before="0" w:after="0"/>
      </w:pPr>
      <w:r>
        <w:t>Precedent Transactions Analysis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Sum-of-the-Parts Analysis</w:t>
      </w:r>
    </w:p>
    <w:p>
      <w:pPr>
        <w:numPr>
          <w:ilvl w:val="1"/>
          <w:numId w:val="900"/>
        </w:numPr>
        <w:spacing w:before="0" w:after="0"/>
      </w:pPr>
      <w:r>
        <w:t>Deal Structure and Financing</w:t>
      </w:r>
    </w:p>
    <w:p>
      <w:pPr>
        <w:numPr>
          <w:ilvl w:val="2"/>
          <w:numId w:val="900"/>
        </w:numPr>
        <w:spacing w:before="0" w:after="0"/>
      </w:pPr>
      <w:r>
        <w:t>Cash Deals</w:t>
      </w:r>
    </w:p>
    <w:p>
      <w:pPr>
        <w:numPr>
          <w:ilvl w:val="2"/>
          <w:numId w:val="900"/>
        </w:numPr>
        <w:spacing w:before="0" w:after="0"/>
      </w:pPr>
      <w:r>
        <w:t>Stock Deals</w:t>
      </w:r>
    </w:p>
    <w:p>
      <w:pPr>
        <w:numPr>
          <w:ilvl w:val="2"/>
          <w:numId w:val="900"/>
        </w:numPr>
        <w:spacing w:before="0" w:after="0"/>
      </w:pPr>
      <w:r>
        <w:t>Mixed Consideration</w:t>
      </w:r>
    </w:p>
    <w:p>
      <w:pPr>
        <w:numPr>
          <w:ilvl w:val="1"/>
          <w:numId w:val="900"/>
        </w:numPr>
        <w:spacing w:before="0" w:after="0"/>
      </w:pPr>
      <w:r>
        <w:t>Takeover Defenses</w:t>
      </w:r>
    </w:p>
    <w:p>
      <w:pPr>
        <w:numPr>
          <w:ilvl w:val="2"/>
          <w:numId w:val="900"/>
        </w:numPr>
        <w:spacing w:before="0" w:after="0"/>
      </w:pPr>
      <w:r>
        <w:t>Poison Pills</w:t>
      </w:r>
    </w:p>
    <w:p>
      <w:pPr>
        <w:numPr>
          <w:ilvl w:val="2"/>
          <w:numId w:val="900"/>
        </w:numPr>
        <w:spacing w:before="0" w:after="0"/>
      </w:pPr>
      <w:r>
        <w:t>Staggered Boards</w:t>
      </w:r>
    </w:p>
    <w:p>
      <w:pPr>
        <w:numPr>
          <w:ilvl w:val="2"/>
          <w:numId w:val="900"/>
        </w:numPr>
        <w:spacing w:before="0" w:after="0"/>
      </w:pPr>
      <w:r>
        <w:t>Golden Parachutes</w:t>
      </w:r>
    </w:p>
    <w:p>
      <w:pPr>
        <w:numPr>
          <w:ilvl w:val="2"/>
          <w:numId w:val="900"/>
        </w:numPr>
        <w:spacing w:before="0" w:after="0"/>
      </w:pPr>
      <w:r>
        <w:t>White Knights</w:t>
      </w:r>
    </w:p>
    <w:p>
      <w:pPr>
        <w:numPr>
          <w:ilvl w:val="2"/>
          <w:numId w:val="900"/>
        </w:numPr>
        <w:spacing w:before="0" w:after="0"/>
      </w:pPr>
      <w:r>
        <w:t>Pac-Man Defense</w:t>
      </w:r>
    </w:p>
    <w:p>
      <w:pPr>
        <w:numPr>
          <w:ilvl w:val="1"/>
          <w:numId w:val="900"/>
        </w:numPr>
        <w:spacing w:before="0" w:after="0"/>
      </w:pPr>
      <w:r>
        <w:t>Empirical Evidence on M&amp;A</w:t>
      </w:r>
    </w:p>
    <w:p>
      <w:pPr>
        <w:numPr>
          <w:ilvl w:val="0"/>
          <w:numId w:val="900"/>
        </w:numPr>
        <w:spacing w:before="0" w:after="0"/>
      </w:pPr>
      <w:r>
        <w:t>International Corporate Finance</w:t>
      </w:r>
    </w:p>
    <w:p>
      <w:pPr>
        <w:numPr>
          <w:ilvl w:val="1"/>
          <w:numId w:val="900"/>
        </w:numPr>
        <w:spacing w:before="0" w:after="0"/>
      </w:pPr>
      <w:r>
        <w:t>Foreign Exchange Markets and Rates</w:t>
      </w:r>
    </w:p>
    <w:p>
      <w:pPr>
        <w:numPr>
          <w:ilvl w:val="2"/>
          <w:numId w:val="900"/>
        </w:numPr>
        <w:spacing w:before="0" w:after="0"/>
      </w:pPr>
      <w:r>
        <w:t>Spot Rates</w:t>
      </w:r>
    </w:p>
    <w:p>
      <w:pPr>
        <w:numPr>
          <w:ilvl w:val="2"/>
          <w:numId w:val="900"/>
        </w:numPr>
        <w:spacing w:before="0" w:after="0"/>
      </w:pPr>
      <w:r>
        <w:t>Forward Rates</w:t>
      </w:r>
    </w:p>
    <w:p>
      <w:pPr>
        <w:numPr>
          <w:ilvl w:val="2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Interest Rate Parity</w:t>
      </w:r>
    </w:p>
    <w:p>
      <w:pPr>
        <w:numPr>
          <w:ilvl w:val="1"/>
          <w:numId w:val="900"/>
        </w:numPr>
        <w:spacing w:before="0" w:after="0"/>
      </w:pPr>
      <w:r>
        <w:t>Managing Exchange Rate Risk</w:t>
      </w:r>
    </w:p>
    <w:p>
      <w:pPr>
        <w:numPr>
          <w:ilvl w:val="2"/>
          <w:numId w:val="900"/>
        </w:numPr>
        <w:spacing w:before="0" w:after="0"/>
      </w:pPr>
      <w:r>
        <w:t>Transaction Exposure</w:t>
      </w:r>
    </w:p>
    <w:p>
      <w:pPr>
        <w:numPr>
          <w:ilvl w:val="2"/>
          <w:numId w:val="900"/>
        </w:numPr>
        <w:spacing w:before="0" w:after="0"/>
      </w:pPr>
      <w:r>
        <w:t>Translation Exposure</w:t>
      </w:r>
    </w:p>
    <w:p>
      <w:pPr>
        <w:numPr>
          <w:ilvl w:val="2"/>
          <w:numId w:val="900"/>
        </w:numPr>
        <w:spacing w:before="0" w:after="0"/>
      </w:pPr>
      <w:r>
        <w:t>Economic Exposure</w:t>
      </w:r>
    </w:p>
    <w:p>
      <w:pPr>
        <w:numPr>
          <w:ilvl w:val="2"/>
          <w:numId w:val="900"/>
        </w:numPr>
        <w:spacing w:before="0" w:after="0"/>
      </w:pPr>
      <w:r>
        <w:t>Hedging Techniques</w:t>
      </w:r>
    </w:p>
    <w:p>
      <w:pPr>
        <w:numPr>
          <w:ilvl w:val="3"/>
          <w:numId w:val="900"/>
        </w:numPr>
        <w:spacing w:before="0" w:after="0"/>
      </w:pPr>
      <w:r>
        <w:t>Natural Hedging</w:t>
      </w:r>
    </w:p>
    <w:p>
      <w:pPr>
        <w:numPr>
          <w:ilvl w:val="3"/>
          <w:numId w:val="900"/>
        </w:numPr>
        <w:spacing w:before="0" w:after="0"/>
      </w:pPr>
      <w:r>
        <w:t>Financial Hedging</w:t>
      </w:r>
    </w:p>
    <w:p>
      <w:pPr>
        <w:numPr>
          <w:ilvl w:val="1"/>
          <w:numId w:val="900"/>
        </w:numPr>
        <w:spacing w:before="0" w:after="0"/>
      </w:pPr>
      <w:r>
        <w:t>International Capital Budgeting</w:t>
      </w:r>
    </w:p>
    <w:p>
      <w:pPr>
        <w:numPr>
          <w:ilvl w:val="2"/>
          <w:numId w:val="900"/>
        </w:numPr>
        <w:spacing w:before="0" w:after="0"/>
      </w:pPr>
      <w:r>
        <w:t>Adjusting for Exchange Rates</w:t>
      </w:r>
    </w:p>
    <w:p>
      <w:pPr>
        <w:numPr>
          <w:ilvl w:val="2"/>
          <w:numId w:val="900"/>
        </w:numPr>
        <w:spacing w:before="0" w:after="0"/>
      </w:pPr>
      <w:r>
        <w:t>Political Risk</w:t>
      </w:r>
    </w:p>
    <w:p>
      <w:pPr>
        <w:numPr>
          <w:ilvl w:val="2"/>
          <w:numId w:val="900"/>
        </w:numPr>
        <w:spacing w:before="0" w:after="0"/>
      </w:pPr>
      <w:r>
        <w:t>Country Risk</w:t>
      </w:r>
    </w:p>
    <w:p>
      <w:pPr>
        <w:numPr>
          <w:ilvl w:val="2"/>
          <w:numId w:val="900"/>
        </w:numPr>
        <w:spacing w:before="0" w:after="0"/>
      </w:pPr>
      <w:r>
        <w:t>Repatriation of Profits</w:t>
      </w:r>
    </w:p>
    <w:p>
      <w:pPr>
        <w:numPr>
          <w:ilvl w:val="1"/>
          <w:numId w:val="900"/>
        </w:numPr>
        <w:spacing w:before="0" w:after="0"/>
      </w:pPr>
      <w:r>
        <w:t>International Financing</w:t>
      </w:r>
    </w:p>
    <w:p>
      <w:pPr>
        <w:numPr>
          <w:ilvl w:val="2"/>
          <w:numId w:val="900"/>
        </w:numPr>
        <w:spacing w:before="0" w:after="0"/>
      </w:pPr>
      <w:r>
        <w:t>Eurobonds</w:t>
      </w:r>
    </w:p>
    <w:p>
      <w:pPr>
        <w:numPr>
          <w:ilvl w:val="2"/>
          <w:numId w:val="900"/>
        </w:numPr>
        <w:spacing w:before="0" w:after="0"/>
      </w:pPr>
      <w:r>
        <w:t>Foreign Bonds</w:t>
      </w:r>
    </w:p>
    <w:p>
      <w:pPr>
        <w:numPr>
          <w:ilvl w:val="2"/>
          <w:numId w:val="900"/>
        </w:numPr>
        <w:spacing w:before="0" w:after="0"/>
      </w:pPr>
      <w:r>
        <w:t>American Depositary Receipts</w:t>
      </w:r>
    </w:p>
    <w:p>
      <w:pPr>
        <w:numPr>
          <w:ilvl w:val="0"/>
          <w:numId w:val="900"/>
        </w:numPr>
        <w:spacing w:before="0" w:after="0"/>
      </w:pPr>
      <w:r>
        <w:t>Corporate Governance</w:t>
      </w:r>
    </w:p>
    <w:p>
      <w:pPr>
        <w:numPr>
          <w:ilvl w:val="1"/>
          <w:numId w:val="900"/>
        </w:numPr>
        <w:spacing w:before="0" w:after="0"/>
      </w:pPr>
      <w:r>
        <w:t>The Board of Directors</w:t>
      </w:r>
    </w:p>
    <w:p>
      <w:pPr>
        <w:numPr>
          <w:ilvl w:val="2"/>
          <w:numId w:val="900"/>
        </w:numPr>
        <w:spacing w:before="0" w:after="0"/>
      </w:pPr>
      <w:r>
        <w:t>Structure and Roles</w:t>
      </w:r>
    </w:p>
    <w:p>
      <w:pPr>
        <w:numPr>
          <w:ilvl w:val="2"/>
          <w:numId w:val="900"/>
        </w:numPr>
        <w:spacing w:before="0" w:after="0"/>
      </w:pPr>
      <w:r>
        <w:t>Independence and Committees</w:t>
      </w:r>
    </w:p>
    <w:p>
      <w:pPr>
        <w:numPr>
          <w:ilvl w:val="3"/>
          <w:numId w:val="900"/>
        </w:numPr>
        <w:spacing w:before="0" w:after="0"/>
      </w:pPr>
      <w:r>
        <w:t>Audit Committee</w:t>
      </w:r>
    </w:p>
    <w:p>
      <w:pPr>
        <w:numPr>
          <w:ilvl w:val="3"/>
          <w:numId w:val="900"/>
        </w:numPr>
        <w:spacing w:before="0" w:after="0"/>
      </w:pPr>
      <w:r>
        <w:t>Compensation Committee</w:t>
      </w:r>
    </w:p>
    <w:p>
      <w:pPr>
        <w:numPr>
          <w:ilvl w:val="3"/>
          <w:numId w:val="900"/>
        </w:numPr>
        <w:spacing w:before="0" w:after="0"/>
      </w:pPr>
      <w:r>
        <w:t>Nominating Committee</w:t>
      </w:r>
    </w:p>
    <w:p>
      <w:pPr>
        <w:numPr>
          <w:ilvl w:val="1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Salary and Bonus</w:t>
      </w:r>
    </w:p>
    <w:p>
      <w:pPr>
        <w:numPr>
          <w:ilvl w:val="2"/>
          <w:numId w:val="900"/>
        </w:numPr>
        <w:spacing w:before="0" w:after="0"/>
      </w:pPr>
      <w:r>
        <w:t>Stock Options</w:t>
      </w:r>
    </w:p>
    <w:p>
      <w:pPr>
        <w:numPr>
          <w:ilvl w:val="2"/>
          <w:numId w:val="900"/>
        </w:numPr>
        <w:spacing w:before="0" w:after="0"/>
      </w:pPr>
      <w:r>
        <w:t>Restricted Stock</w:t>
      </w:r>
    </w:p>
    <w:p>
      <w:pPr>
        <w:numPr>
          <w:ilvl w:val="2"/>
          <w:numId w:val="900"/>
        </w:numPr>
        <w:spacing w:before="0" w:after="0"/>
      </w:pPr>
      <w:r>
        <w:t>Performance-Based Compensation</w:t>
      </w:r>
    </w:p>
    <w:p>
      <w:pPr>
        <w:numPr>
          <w:ilvl w:val="1"/>
          <w:numId w:val="900"/>
        </w:numPr>
        <w:spacing w:before="0" w:after="0"/>
      </w:pPr>
      <w:r>
        <w:t>Shareholder Activism</w:t>
      </w:r>
    </w:p>
    <w:p>
      <w:pPr>
        <w:numPr>
          <w:ilvl w:val="2"/>
          <w:numId w:val="900"/>
        </w:numPr>
        <w:spacing w:before="0" w:after="0"/>
      </w:pPr>
      <w:r>
        <w:t>Proxy Fights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Activist Investors</w:t>
      </w:r>
    </w:p>
    <w:p>
      <w:pPr>
        <w:numPr>
          <w:ilvl w:val="1"/>
          <w:numId w:val="900"/>
        </w:numPr>
        <w:spacing w:before="0" w:after="0"/>
      </w:pPr>
      <w:r>
        <w:t>Corporate Governance Around the World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Introduction to Hedging</w:t>
      </w:r>
    </w:p>
    <w:p>
      <w:pPr>
        <w:numPr>
          <w:ilvl w:val="2"/>
          <w:numId w:val="900"/>
        </w:numPr>
        <w:spacing w:before="0" w:after="0"/>
      </w:pPr>
      <w:r>
        <w:t>Purpose of Hedging</w:t>
      </w:r>
    </w:p>
    <w:p>
      <w:pPr>
        <w:numPr>
          <w:ilvl w:val="2"/>
          <w:numId w:val="900"/>
        </w:numPr>
        <w:spacing w:before="0" w:after="0"/>
      </w:pPr>
      <w:r>
        <w:t>Types of Risks Hedged</w:t>
      </w:r>
    </w:p>
    <w:p>
      <w:pPr>
        <w:numPr>
          <w:ilvl w:val="2"/>
          <w:numId w:val="900"/>
        </w:numPr>
        <w:spacing w:before="0" w:after="0"/>
      </w:pPr>
      <w:r>
        <w:t>Hedging vs. Speculation</w:t>
      </w:r>
    </w:p>
    <w:p>
      <w:pPr>
        <w:numPr>
          <w:ilvl w:val="1"/>
          <w:numId w:val="900"/>
        </w:numPr>
        <w:spacing w:before="0" w:after="0"/>
      </w:pPr>
      <w:r>
        <w:t>Financial Derivatives</w:t>
      </w:r>
    </w:p>
    <w:p>
      <w:pPr>
        <w:numPr>
          <w:ilvl w:val="2"/>
          <w:numId w:val="900"/>
        </w:numPr>
        <w:spacing w:before="0" w:after="0"/>
      </w:pPr>
      <w:r>
        <w:t>Forwards and Futures</w:t>
      </w:r>
    </w:p>
    <w:p>
      <w:pPr>
        <w:numPr>
          <w:ilvl w:val="3"/>
          <w:numId w:val="900"/>
        </w:numPr>
        <w:spacing w:before="0" w:after="0"/>
      </w:pPr>
      <w:r>
        <w:t>Contract Features</w:t>
      </w:r>
    </w:p>
    <w:p>
      <w:pPr>
        <w:numPr>
          <w:ilvl w:val="3"/>
          <w:numId w:val="900"/>
        </w:numPr>
        <w:spacing w:before="0" w:after="0"/>
      </w:pPr>
      <w:r>
        <w:t>Pricing</w:t>
      </w:r>
    </w:p>
    <w:p>
      <w:pPr>
        <w:numPr>
          <w:ilvl w:val="3"/>
          <w:numId w:val="900"/>
        </w:numPr>
        <w:spacing w:before="0" w:after="0"/>
      </w:pPr>
      <w:r>
        <w:t>Uses in Hedging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Option Strategies</w:t>
      </w:r>
    </w:p>
    <w:p>
      <w:pPr>
        <w:numPr>
          <w:ilvl w:val="3"/>
          <w:numId w:val="900"/>
        </w:numPr>
        <w:spacing w:before="0" w:after="0"/>
      </w:pPr>
      <w:r>
        <w:t>Option Valuation Basics</w:t>
      </w:r>
    </w:p>
    <w:p>
      <w:pPr>
        <w:numPr>
          <w:ilvl w:val="4"/>
          <w:numId w:val="900"/>
        </w:numPr>
        <w:spacing w:before="0" w:after="0"/>
      </w:pPr>
      <w:r>
        <w:t>Black-Scholes Model</w:t>
      </w:r>
    </w:p>
    <w:p>
      <w:pPr>
        <w:numPr>
          <w:ilvl w:val="4"/>
          <w:numId w:val="900"/>
        </w:numPr>
        <w:spacing w:before="0" w:after="0"/>
      </w:pPr>
      <w:r>
        <w:t>Binomial Model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3"/>
          <w:numId w:val="900"/>
        </w:numPr>
        <w:spacing w:before="0" w:after="0"/>
      </w:pPr>
      <w:r>
        <w:t>Interest Rate Swaps</w:t>
      </w:r>
    </w:p>
    <w:p>
      <w:pPr>
        <w:numPr>
          <w:ilvl w:val="3"/>
          <w:numId w:val="900"/>
        </w:numPr>
        <w:spacing w:before="0" w:after="0"/>
      </w:pPr>
      <w:r>
        <w:t>Currency Swaps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1"/>
          <w:numId w:val="900"/>
        </w:numPr>
        <w:spacing w:before="0" w:after="0"/>
      </w:pPr>
      <w:r>
        <w:t>Enterprise 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