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Cloud Architecture and Services</w:t>
      </w:r>
    </w:p>
    <w:p>
      <w:pPr>
        <w:pStyle w:val="Heading1"/>
      </w:pPr>
      <w:r>
        <w:t>Introduction to Cloud Computing</w:t>
      </w:r>
    </w:p>
    <w:p>
      <w:pPr>
        <w:numPr>
          <w:ilvl w:val="0"/>
          <w:numId w:val="900"/>
        </w:numPr>
        <w:spacing w:before="0" w:after="0"/>
      </w:pPr>
      <w:r>
        <w:t>Defining Cloud Computing</w:t>
      </w:r>
    </w:p>
    <w:p>
      <w:pPr>
        <w:numPr>
          <w:ilvl w:val="1"/>
          <w:numId w:val="900"/>
        </w:numPr>
        <w:spacing w:before="0" w:after="0"/>
      </w:pPr>
      <w:r>
        <w:t>Core Characteristics</w:t>
      </w:r>
    </w:p>
    <w:p>
      <w:pPr>
        <w:numPr>
          <w:ilvl w:val="2"/>
          <w:numId w:val="900"/>
        </w:numPr>
        <w:spacing w:before="0" w:after="0"/>
      </w:pPr>
      <w:r>
        <w:t>On-Demand Self-Service</w:t>
      </w:r>
    </w:p>
    <w:p>
      <w:pPr>
        <w:numPr>
          <w:ilvl w:val="2"/>
          <w:numId w:val="900"/>
        </w:numPr>
        <w:spacing w:before="0" w:after="0"/>
      </w:pPr>
      <w:r>
        <w:t>Broad Network Access</w:t>
      </w:r>
    </w:p>
    <w:p>
      <w:pPr>
        <w:numPr>
          <w:ilvl w:val="2"/>
          <w:numId w:val="900"/>
        </w:numPr>
        <w:spacing w:before="0" w:after="0"/>
      </w:pPr>
      <w:r>
        <w:t>Resource Pooling</w:t>
      </w:r>
    </w:p>
    <w:p>
      <w:pPr>
        <w:numPr>
          <w:ilvl w:val="2"/>
          <w:numId w:val="900"/>
        </w:numPr>
        <w:spacing w:before="0" w:after="0"/>
      </w:pPr>
      <w:r>
        <w:t>Rapid Elasticity</w:t>
      </w:r>
    </w:p>
    <w:p>
      <w:pPr>
        <w:numPr>
          <w:ilvl w:val="2"/>
          <w:numId w:val="900"/>
        </w:numPr>
        <w:spacing w:before="0" w:after="0"/>
      </w:pPr>
      <w:r>
        <w:t>Measured Service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2"/>
          <w:numId w:val="900"/>
        </w:numPr>
        <w:spacing w:before="0" w:after="0"/>
      </w:pPr>
      <w:r>
        <w:t>Early Computing Models</w:t>
      </w:r>
    </w:p>
    <w:p>
      <w:pPr>
        <w:numPr>
          <w:ilvl w:val="2"/>
          <w:numId w:val="900"/>
        </w:numPr>
        <w:spacing w:before="0" w:after="0"/>
      </w:pPr>
      <w:r>
        <w:t>Emergence of Virtualization</w:t>
      </w:r>
    </w:p>
    <w:p>
      <w:pPr>
        <w:numPr>
          <w:ilvl w:val="2"/>
          <w:numId w:val="900"/>
        </w:numPr>
        <w:spacing w:before="0" w:after="0"/>
      </w:pPr>
      <w:r>
        <w:t>Rise of Utility Computing</w:t>
      </w:r>
    </w:p>
    <w:p>
      <w:pPr>
        <w:numPr>
          <w:ilvl w:val="2"/>
          <w:numId w:val="900"/>
        </w:numPr>
        <w:spacing w:before="0" w:after="0"/>
      </w:pPr>
      <w:r>
        <w:t>Evolution to Modern Cloud</w:t>
      </w:r>
    </w:p>
    <w:p>
      <w:pPr>
        <w:numPr>
          <w:ilvl w:val="0"/>
          <w:numId w:val="900"/>
        </w:numPr>
        <w:spacing w:before="0" w:after="0"/>
      </w:pPr>
      <w:r>
        <w:t>Cloud Deployment Models</w:t>
      </w:r>
    </w:p>
    <w:p>
      <w:pPr>
        <w:numPr>
          <w:ilvl w:val="1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On-Premises vs. Hosted Private Cloud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Integration Approaches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Multi-Cloud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Multi-Cloud Management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Community Cloud</w:t>
      </w:r>
    </w:p>
    <w:p>
      <w:pPr>
        <w:numPr>
          <w:ilvl w:val="2"/>
          <w:numId w:val="900"/>
        </w:numPr>
        <w:spacing w:before="0" w:after="0"/>
      </w:pPr>
      <w:r>
        <w:t>Definition and Features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Benefits of Cloud Computing</w:t>
      </w:r>
    </w:p>
    <w:p>
      <w:pPr>
        <w:numPr>
          <w:ilvl w:val="1"/>
          <w:numId w:val="900"/>
        </w:numPr>
        <w:spacing w:before="0" w:after="0"/>
      </w:pPr>
      <w:r>
        <w:t>Cost Savings</w:t>
      </w:r>
    </w:p>
    <w:p>
      <w:pPr>
        <w:numPr>
          <w:ilvl w:val="2"/>
          <w:numId w:val="900"/>
        </w:numPr>
        <w:spacing w:before="0" w:after="0"/>
      </w:pPr>
      <w:r>
        <w:t>Capital Expenditure vs. Operational Expenditure</w:t>
      </w:r>
    </w:p>
    <w:p>
      <w:pPr>
        <w:numPr>
          <w:ilvl w:val="2"/>
          <w:numId w:val="900"/>
        </w:numPr>
        <w:spacing w:before="0" w:after="0"/>
      </w:pPr>
      <w:r>
        <w:t>Pay-per-Use Models</w:t>
      </w:r>
    </w:p>
    <w:p>
      <w:pPr>
        <w:numPr>
          <w:ilvl w:val="1"/>
          <w:numId w:val="900"/>
        </w:numPr>
        <w:spacing w:before="0" w:after="0"/>
      </w:pPr>
      <w:r>
        <w:t>Scalability and Flexibility</w:t>
      </w:r>
    </w:p>
    <w:p>
      <w:pPr>
        <w:numPr>
          <w:ilvl w:val="2"/>
          <w:numId w:val="900"/>
        </w:numPr>
        <w:spacing w:before="0" w:after="0"/>
      </w:pPr>
      <w:r>
        <w:t>Dynamic Resource Allocation</w:t>
      </w:r>
    </w:p>
    <w:p>
      <w:pPr>
        <w:numPr>
          <w:ilvl w:val="2"/>
          <w:numId w:val="900"/>
        </w:numPr>
        <w:spacing w:before="0" w:after="0"/>
      </w:pPr>
      <w:r>
        <w:t>Global Reach</w:t>
      </w:r>
    </w:p>
    <w:p>
      <w:pPr>
        <w:numPr>
          <w:ilvl w:val="1"/>
          <w:numId w:val="900"/>
        </w:numPr>
        <w:spacing w:before="0" w:after="0"/>
      </w:pPr>
      <w:r>
        <w:t>Reliability and Availability</w:t>
      </w:r>
    </w:p>
    <w:p>
      <w:pPr>
        <w:numPr>
          <w:ilvl w:val="2"/>
          <w:numId w:val="900"/>
        </w:numPr>
        <w:spacing w:before="0" w:after="0"/>
      </w:pPr>
      <w:r>
        <w:t>Redundancy</w:t>
      </w:r>
    </w:p>
    <w:p>
      <w:pPr>
        <w:numPr>
          <w:ilvl w:val="2"/>
          <w:numId w:val="900"/>
        </w:numPr>
        <w:spacing w:before="0" w:after="0"/>
      </w:pPr>
      <w:r>
        <w:t>Uptime Guarantees</w:t>
      </w:r>
    </w:p>
    <w:p>
      <w:pPr>
        <w:numPr>
          <w:ilvl w:val="1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Low Latency Options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Built-in Security Features</w:t>
      </w:r>
    </w:p>
    <w:p>
      <w:pPr>
        <w:numPr>
          <w:ilvl w:val="2"/>
          <w:numId w:val="900"/>
        </w:numPr>
        <w:spacing w:before="0" w:after="0"/>
      </w:pPr>
      <w:r>
        <w:t>Compliance Support</w:t>
      </w:r>
    </w:p>
    <w:p>
      <w:pPr>
        <w:pStyle w:val="Heading1"/>
      </w:pPr>
      <w:r>
        <w:t>Core Architectural Components</w:t>
      </w:r>
    </w:p>
    <w:p>
      <w:pPr>
        <w:numPr>
          <w:ilvl w:val="0"/>
          <w:numId w:val="900"/>
        </w:numPr>
        <w:spacing w:before="0" w:after="0"/>
      </w:pPr>
      <w:r>
        <w:t>Compute Services</w:t>
      </w:r>
    </w:p>
    <w:p>
      <w:pPr>
        <w:numPr>
          <w:ilvl w:val="1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VM Provisioning</w:t>
      </w:r>
    </w:p>
    <w:p>
      <w:pPr>
        <w:numPr>
          <w:ilvl w:val="2"/>
          <w:numId w:val="900"/>
        </w:numPr>
        <w:spacing w:before="0" w:after="0"/>
      </w:pPr>
      <w:r>
        <w:t>VM Sizing and Types</w:t>
      </w:r>
    </w:p>
    <w:p>
      <w:pPr>
        <w:numPr>
          <w:ilvl w:val="2"/>
          <w:numId w:val="900"/>
        </w:numPr>
        <w:spacing w:before="0" w:after="0"/>
      </w:pPr>
      <w:r>
        <w:t>VM Management and Scaling</w:t>
      </w:r>
    </w:p>
    <w:p>
      <w:pPr>
        <w:numPr>
          <w:ilvl w:val="2"/>
          <w:numId w:val="900"/>
        </w:numPr>
        <w:spacing w:before="0" w:after="0"/>
      </w:pPr>
      <w:r>
        <w:t>Hypervisor Technologies</w:t>
      </w:r>
    </w:p>
    <w:p>
      <w:pPr>
        <w:numPr>
          <w:ilvl w:val="2"/>
          <w:numId w:val="900"/>
        </w:numPr>
        <w:spacing w:before="0" w:after="0"/>
      </w:pPr>
      <w:r>
        <w:t>VM Templates and Images</w:t>
      </w:r>
    </w:p>
    <w:p>
      <w:pPr>
        <w:numPr>
          <w:ilvl w:val="1"/>
          <w:numId w:val="900"/>
        </w:numPr>
        <w:spacing w:before="0" w:after="0"/>
      </w:pPr>
      <w:r>
        <w:t>Containers</w:t>
      </w:r>
    </w:p>
    <w:p>
      <w:pPr>
        <w:numPr>
          <w:ilvl w:val="2"/>
          <w:numId w:val="900"/>
        </w:numPr>
        <w:spacing w:before="0" w:after="0"/>
      </w:pPr>
      <w:r>
        <w:t>Containerization Concepts</w:t>
      </w:r>
    </w:p>
    <w:p>
      <w:pPr>
        <w:numPr>
          <w:ilvl w:val="3"/>
          <w:numId w:val="900"/>
        </w:numPr>
        <w:spacing w:before="0" w:after="0"/>
      </w:pPr>
      <w:r>
        <w:t>Container Runtime Environments</w:t>
      </w:r>
    </w:p>
    <w:p>
      <w:pPr>
        <w:numPr>
          <w:ilvl w:val="3"/>
          <w:numId w:val="900"/>
        </w:numPr>
        <w:spacing w:before="0" w:after="0"/>
      </w:pPr>
      <w:r>
        <w:t>Images and Registries</w:t>
      </w:r>
    </w:p>
    <w:p>
      <w:pPr>
        <w:numPr>
          <w:ilvl w:val="3"/>
          <w:numId w:val="900"/>
        </w:numPr>
        <w:spacing w:before="0" w:after="0"/>
      </w:pPr>
      <w:r>
        <w:t>Container Lifecycle</w:t>
      </w:r>
    </w:p>
    <w:p>
      <w:pPr>
        <w:numPr>
          <w:ilvl w:val="3"/>
          <w:numId w:val="900"/>
        </w:numPr>
        <w:spacing w:before="0" w:after="0"/>
      </w:pPr>
      <w:r>
        <w:t>Container Networking</w:t>
      </w:r>
    </w:p>
    <w:p>
      <w:pPr>
        <w:numPr>
          <w:ilvl w:val="3"/>
          <w:numId w:val="900"/>
        </w:numPr>
        <w:spacing w:before="0" w:after="0"/>
      </w:pPr>
      <w:r>
        <w:t>Container Storage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3"/>
          <w:numId w:val="900"/>
        </w:numPr>
        <w:spacing w:before="0" w:after="0"/>
      </w:pPr>
      <w:r>
        <w:t>Kubernetes Architecture</w:t>
      </w:r>
    </w:p>
    <w:p>
      <w:pPr>
        <w:numPr>
          <w:ilvl w:val="3"/>
          <w:numId w:val="900"/>
        </w:numPr>
        <w:spacing w:before="0" w:after="0"/>
      </w:pPr>
      <w:r>
        <w:t>Cluster Management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Pod Management</w:t>
      </w:r>
    </w:p>
    <w:p>
      <w:pPr>
        <w:numPr>
          <w:ilvl w:val="3"/>
          <w:numId w:val="900"/>
        </w:numPr>
        <w:spacing w:before="0" w:after="0"/>
      </w:pPr>
      <w:r>
        <w:t>Ingress Controllers</w:t>
      </w:r>
    </w:p>
    <w:p>
      <w:pPr>
        <w:numPr>
          <w:ilvl w:val="3"/>
          <w:numId w:val="900"/>
        </w:numPr>
        <w:spacing w:before="0" w:after="0"/>
      </w:pPr>
      <w:r>
        <w:t>ConfigMaps and Secrets</w:t>
      </w:r>
    </w:p>
    <w:p>
      <w:pPr>
        <w:numPr>
          <w:ilvl w:val="1"/>
          <w:numId w:val="900"/>
        </w:numPr>
        <w:spacing w:before="0" w:after="0"/>
      </w:pPr>
      <w:r>
        <w:t>Serverless Computing</w:t>
      </w:r>
    </w:p>
    <w:p>
      <w:pPr>
        <w:numPr>
          <w:ilvl w:val="2"/>
          <w:numId w:val="900"/>
        </w:numPr>
        <w:spacing w:before="0" w:after="0"/>
      </w:pPr>
      <w:r>
        <w:t>Function as a Service</w:t>
      </w:r>
    </w:p>
    <w:p>
      <w:pPr>
        <w:numPr>
          <w:ilvl w:val="2"/>
          <w:numId w:val="900"/>
        </w:numPr>
        <w:spacing w:before="0" w:after="0"/>
      </w:pPr>
      <w:r>
        <w:t>Event-Driven Execution</w:t>
      </w:r>
    </w:p>
    <w:p>
      <w:pPr>
        <w:numPr>
          <w:ilvl w:val="2"/>
          <w:numId w:val="900"/>
        </w:numPr>
        <w:spacing w:before="0" w:after="0"/>
      </w:pPr>
      <w:r>
        <w:t>Stateless Function Design</w:t>
      </w:r>
    </w:p>
    <w:p>
      <w:pPr>
        <w:numPr>
          <w:ilvl w:val="2"/>
          <w:numId w:val="900"/>
        </w:numPr>
        <w:spacing w:before="0" w:after="0"/>
      </w:pPr>
      <w:r>
        <w:t>Cold Start Optimization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Bare Metal Servers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Comparison with VMs and Containers</w:t>
      </w:r>
    </w:p>
    <w:p>
      <w:pPr>
        <w:numPr>
          <w:ilvl w:val="0"/>
          <w:numId w:val="900"/>
        </w:numPr>
        <w:spacing w:before="0" w:after="0"/>
      </w:pPr>
      <w:r>
        <w:t>Storage Services</w:t>
      </w:r>
    </w:p>
    <w:p>
      <w:pPr>
        <w:numPr>
          <w:ilvl w:val="1"/>
          <w:numId w:val="900"/>
        </w:numPr>
        <w:spacing w:before="0" w:after="0"/>
      </w:pPr>
      <w:r>
        <w:t>Object Storage</w:t>
      </w:r>
    </w:p>
    <w:p>
      <w:pPr>
        <w:numPr>
          <w:ilvl w:val="2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Data Consistency Models</w:t>
      </w:r>
    </w:p>
    <w:p>
      <w:pPr>
        <w:numPr>
          <w:ilvl w:val="2"/>
          <w:numId w:val="900"/>
        </w:numPr>
        <w:spacing w:before="0" w:after="0"/>
      </w:pPr>
      <w:r>
        <w:t>Durability and Availability</w:t>
      </w:r>
    </w:p>
    <w:p>
      <w:pPr>
        <w:numPr>
          <w:ilvl w:val="2"/>
          <w:numId w:val="900"/>
        </w:numPr>
        <w:spacing w:before="0" w:after="0"/>
      </w:pPr>
      <w:r>
        <w:t>Storage Classes and Tiers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Block Storage</w:t>
      </w:r>
    </w:p>
    <w:p>
      <w:pPr>
        <w:numPr>
          <w:ilvl w:val="2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Performance Tiers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Encryption Options</w:t>
      </w:r>
    </w:p>
    <w:p>
      <w:pPr>
        <w:numPr>
          <w:ilvl w:val="1"/>
          <w:numId w:val="900"/>
        </w:numPr>
        <w:spacing w:before="0" w:after="0"/>
      </w:pPr>
      <w:r>
        <w:t>File Storage</w:t>
      </w:r>
    </w:p>
    <w:p>
      <w:pPr>
        <w:numPr>
          <w:ilvl w:val="2"/>
          <w:numId w:val="900"/>
        </w:numPr>
        <w:spacing w:before="0" w:after="0"/>
      </w:pPr>
      <w:r>
        <w:t>Network File Systems</w:t>
      </w:r>
    </w:p>
    <w:p>
      <w:pPr>
        <w:numPr>
          <w:ilvl w:val="2"/>
          <w:numId w:val="900"/>
        </w:numPr>
        <w:spacing w:before="0" w:after="0"/>
      </w:pPr>
      <w:r>
        <w:t>Distributed File Systems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Archival Storage</w:t>
      </w:r>
    </w:p>
    <w:p>
      <w:pPr>
        <w:numPr>
          <w:ilvl w:val="2"/>
          <w:numId w:val="900"/>
        </w:numPr>
        <w:spacing w:before="0" w:after="0"/>
      </w:pPr>
      <w:r>
        <w:t>Long-Term Data Retention</w:t>
      </w:r>
    </w:p>
    <w:p>
      <w:pPr>
        <w:numPr>
          <w:ilvl w:val="2"/>
          <w:numId w:val="900"/>
        </w:numPr>
        <w:spacing w:before="0" w:after="0"/>
      </w:pPr>
      <w:r>
        <w:t>Retrieval Policies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Data Transfer Services</w:t>
      </w:r>
    </w:p>
    <w:p>
      <w:pPr>
        <w:numPr>
          <w:ilvl w:val="2"/>
          <w:numId w:val="900"/>
        </w:numPr>
        <w:spacing w:before="0" w:after="0"/>
      </w:pPr>
      <w:r>
        <w:t>Data Migration Tools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2"/>
          <w:numId w:val="900"/>
        </w:numPr>
        <w:spacing w:before="0" w:after="0"/>
      </w:pPr>
      <w:r>
        <w:t>Edge Storage Solutions</w:t>
      </w:r>
    </w:p>
    <w:p>
      <w:pPr>
        <w:numPr>
          <w:ilvl w:val="0"/>
          <w:numId w:val="900"/>
        </w:numPr>
        <w:spacing w:before="0" w:after="0"/>
      </w:pPr>
      <w:r>
        <w:t>Networking Services</w:t>
      </w:r>
    </w:p>
    <w:p>
      <w:pPr>
        <w:numPr>
          <w:ilvl w:val="1"/>
          <w:numId w:val="900"/>
        </w:numPr>
        <w:spacing w:before="0" w:after="0"/>
      </w:pPr>
      <w:r>
        <w:t>Virtual Private Cloud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Subnets and IP Addressing</w:t>
      </w:r>
    </w:p>
    <w:p>
      <w:pPr>
        <w:numPr>
          <w:ilvl w:val="3"/>
          <w:numId w:val="900"/>
        </w:numPr>
        <w:spacing w:before="0" w:after="0"/>
      </w:pPr>
      <w:r>
        <w:t>Subnetting Strategies</w:t>
      </w:r>
    </w:p>
    <w:p>
      <w:pPr>
        <w:numPr>
          <w:ilvl w:val="3"/>
          <w:numId w:val="900"/>
        </w:numPr>
        <w:spacing w:before="0" w:after="0"/>
      </w:pPr>
      <w:r>
        <w:t>Private vs. Public Subnets</w:t>
      </w:r>
    </w:p>
    <w:p>
      <w:pPr>
        <w:numPr>
          <w:ilvl w:val="3"/>
          <w:numId w:val="900"/>
        </w:numPr>
        <w:spacing w:before="0" w:after="0"/>
      </w:pPr>
      <w:r>
        <w:t>CIDR Block Planning</w:t>
      </w:r>
    </w:p>
    <w:p>
      <w:pPr>
        <w:numPr>
          <w:ilvl w:val="2"/>
          <w:numId w:val="900"/>
        </w:numPr>
        <w:spacing w:before="0" w:after="0"/>
      </w:pPr>
      <w:r>
        <w:t>Routing and Gateways</w:t>
      </w:r>
    </w:p>
    <w:p>
      <w:pPr>
        <w:numPr>
          <w:ilvl w:val="3"/>
          <w:numId w:val="900"/>
        </w:numPr>
        <w:spacing w:before="0" w:after="0"/>
      </w:pPr>
      <w:r>
        <w:t>Route Tables</w:t>
      </w:r>
    </w:p>
    <w:p>
      <w:pPr>
        <w:numPr>
          <w:ilvl w:val="3"/>
          <w:numId w:val="900"/>
        </w:numPr>
        <w:spacing w:before="0" w:after="0"/>
      </w:pPr>
      <w:r>
        <w:t>Internet Gateways</w:t>
      </w:r>
    </w:p>
    <w:p>
      <w:pPr>
        <w:numPr>
          <w:ilvl w:val="3"/>
          <w:numId w:val="900"/>
        </w:numPr>
        <w:spacing w:before="0" w:after="0"/>
      </w:pPr>
      <w:r>
        <w:t>NAT Gateways</w:t>
      </w:r>
    </w:p>
    <w:p>
      <w:pPr>
        <w:numPr>
          <w:ilvl w:val="3"/>
          <w:numId w:val="900"/>
        </w:numPr>
        <w:spacing w:before="0" w:after="0"/>
      </w:pPr>
      <w:r>
        <w:t>Virtual Private Gateways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Security Groups</w:t>
      </w:r>
    </w:p>
    <w:p>
      <w:pPr>
        <w:numPr>
          <w:ilvl w:val="3"/>
          <w:numId w:val="900"/>
        </w:numPr>
        <w:spacing w:before="0" w:after="0"/>
      </w:pPr>
      <w:r>
        <w:t>Network Access Control Lists</w:t>
      </w:r>
    </w:p>
    <w:p>
      <w:pPr>
        <w:numPr>
          <w:ilvl w:val="3"/>
          <w:numId w:val="900"/>
        </w:numPr>
        <w:spacing w:before="0" w:after="0"/>
      </w:pPr>
      <w:r>
        <w:t>Flow Logs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Application Load Balancers</w:t>
      </w:r>
    </w:p>
    <w:p>
      <w:pPr>
        <w:numPr>
          <w:ilvl w:val="3"/>
          <w:numId w:val="900"/>
        </w:numPr>
        <w:spacing w:before="0" w:after="0"/>
      </w:pPr>
      <w:r>
        <w:t>Layer 7 Load Balancing</w:t>
      </w:r>
    </w:p>
    <w:p>
      <w:pPr>
        <w:numPr>
          <w:ilvl w:val="3"/>
          <w:numId w:val="900"/>
        </w:numPr>
        <w:spacing w:before="0" w:after="0"/>
      </w:pPr>
      <w:r>
        <w:t>Health Checks</w:t>
      </w:r>
    </w:p>
    <w:p>
      <w:pPr>
        <w:numPr>
          <w:ilvl w:val="3"/>
          <w:numId w:val="900"/>
        </w:numPr>
        <w:spacing w:before="0" w:after="0"/>
      </w:pPr>
      <w:r>
        <w:t>SSL Termination</w:t>
      </w:r>
    </w:p>
    <w:p>
      <w:pPr>
        <w:numPr>
          <w:ilvl w:val="2"/>
          <w:numId w:val="900"/>
        </w:numPr>
        <w:spacing w:before="0" w:after="0"/>
      </w:pPr>
      <w:r>
        <w:t>Network Load Balancers</w:t>
      </w:r>
    </w:p>
    <w:p>
      <w:pPr>
        <w:numPr>
          <w:ilvl w:val="3"/>
          <w:numId w:val="900"/>
        </w:numPr>
        <w:spacing w:before="0" w:after="0"/>
      </w:pPr>
      <w:r>
        <w:t>Layer 4 Load Balancing</w:t>
      </w:r>
    </w:p>
    <w:p>
      <w:pPr>
        <w:numPr>
          <w:ilvl w:val="3"/>
          <w:numId w:val="900"/>
        </w:numPr>
        <w:spacing w:before="0" w:after="0"/>
      </w:pPr>
      <w:r>
        <w:t>High Throughput Scenarios</w:t>
      </w:r>
    </w:p>
    <w:p>
      <w:pPr>
        <w:numPr>
          <w:ilvl w:val="3"/>
          <w:numId w:val="900"/>
        </w:numPr>
        <w:spacing w:before="0" w:after="0"/>
      </w:pPr>
      <w:r>
        <w:t>Static IP Support</w:t>
      </w:r>
    </w:p>
    <w:p>
      <w:pPr>
        <w:numPr>
          <w:ilvl w:val="2"/>
          <w:numId w:val="900"/>
        </w:numPr>
        <w:spacing w:before="0" w:after="0"/>
      </w:pPr>
      <w:r>
        <w:t>Global Load Balancing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3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Domain Name System</w:t>
      </w:r>
    </w:p>
    <w:p>
      <w:pPr>
        <w:numPr>
          <w:ilvl w:val="2"/>
          <w:numId w:val="900"/>
        </w:numPr>
        <w:spacing w:before="0" w:after="0"/>
      </w:pPr>
      <w:r>
        <w:t>DNS Zones and Records</w:t>
      </w:r>
    </w:p>
    <w:p>
      <w:pPr>
        <w:numPr>
          <w:ilvl w:val="2"/>
          <w:numId w:val="900"/>
        </w:numPr>
        <w:spacing w:before="0" w:after="0"/>
      </w:pPr>
      <w:r>
        <w:t>DNS Resolution in Cloud</w:t>
      </w:r>
    </w:p>
    <w:p>
      <w:pPr>
        <w:numPr>
          <w:ilvl w:val="2"/>
          <w:numId w:val="900"/>
        </w:numPr>
        <w:spacing w:before="0" w:after="0"/>
      </w:pPr>
      <w:r>
        <w:t>Health Checks and Failover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Edge Locations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Origin Shield</w:t>
      </w:r>
    </w:p>
    <w:p>
      <w:pPr>
        <w:numPr>
          <w:ilvl w:val="2"/>
          <w:numId w:val="900"/>
        </w:numPr>
        <w:spacing w:before="0" w:after="0"/>
      </w:pPr>
      <w:r>
        <w:t>Dynamic Content Acceleration</w:t>
      </w:r>
    </w:p>
    <w:p>
      <w:pPr>
        <w:numPr>
          <w:ilvl w:val="1"/>
          <w:numId w:val="900"/>
        </w:numPr>
        <w:spacing w:before="0" w:after="0"/>
      </w:pPr>
      <w:r>
        <w:t>Connectivity Options</w:t>
      </w:r>
    </w:p>
    <w:p>
      <w:pPr>
        <w:numPr>
          <w:ilvl w:val="2"/>
          <w:numId w:val="900"/>
        </w:numPr>
        <w:spacing w:before="0" w:after="0"/>
      </w:pPr>
      <w:r>
        <w:t>Direct Connections</w:t>
      </w:r>
    </w:p>
    <w:p>
      <w:pPr>
        <w:numPr>
          <w:ilvl w:val="2"/>
          <w:numId w:val="900"/>
        </w:numPr>
        <w:spacing w:before="0" w:after="0"/>
      </w:pPr>
      <w:r>
        <w:t>Site-to-Site VPNs</w:t>
      </w:r>
    </w:p>
    <w:p>
      <w:pPr>
        <w:numPr>
          <w:ilvl w:val="2"/>
          <w:numId w:val="900"/>
        </w:numPr>
        <w:spacing w:before="0" w:after="0"/>
      </w:pPr>
      <w:r>
        <w:t>Client VPNs</w:t>
      </w:r>
    </w:p>
    <w:p>
      <w:pPr>
        <w:numPr>
          <w:ilvl w:val="2"/>
          <w:numId w:val="900"/>
        </w:numPr>
        <w:spacing w:before="0" w:after="0"/>
      </w:pPr>
      <w:r>
        <w:t>Transit Gateways</w:t>
      </w:r>
    </w:p>
    <w:p>
      <w:pPr>
        <w:numPr>
          <w:ilvl w:val="0"/>
          <w:numId w:val="900"/>
        </w:numPr>
        <w:spacing w:before="0" w:after="0"/>
      </w:pPr>
      <w:r>
        <w:t>Database Services</w:t>
      </w:r>
    </w:p>
    <w:p>
      <w:pPr>
        <w:numPr>
          <w:ilvl w:val="1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Managed Database Services</w:t>
      </w:r>
    </w:p>
    <w:p>
      <w:pPr>
        <w:numPr>
          <w:ilvl w:val="3"/>
          <w:numId w:val="900"/>
        </w:numPr>
        <w:spacing w:before="0" w:after="0"/>
      </w:pPr>
      <w:r>
        <w:t>Automated Backups</w:t>
      </w:r>
    </w:p>
    <w:p>
      <w:pPr>
        <w:numPr>
          <w:ilvl w:val="3"/>
          <w:numId w:val="900"/>
        </w:numPr>
        <w:spacing w:before="0" w:after="0"/>
      </w:pPr>
      <w:r>
        <w:t>Point-in-Time Recovery</w:t>
      </w:r>
    </w:p>
    <w:p>
      <w:pPr>
        <w:numPr>
          <w:ilvl w:val="3"/>
          <w:numId w:val="900"/>
        </w:numPr>
        <w:spacing w:before="0" w:after="0"/>
      </w:pPr>
      <w:r>
        <w:t>High Availability Features</w:t>
      </w:r>
    </w:p>
    <w:p>
      <w:pPr>
        <w:numPr>
          <w:ilvl w:val="3"/>
          <w:numId w:val="900"/>
        </w:numPr>
        <w:spacing w:before="0" w:after="0"/>
      </w:pPr>
      <w:r>
        <w:t>Read Replicas</w:t>
      </w:r>
    </w:p>
    <w:p>
      <w:pPr>
        <w:numPr>
          <w:ilvl w:val="3"/>
          <w:numId w:val="900"/>
        </w:numPr>
        <w:spacing w:before="0" w:after="0"/>
      </w:pPr>
      <w:r>
        <w:t>Scaling Options</w:t>
      </w:r>
    </w:p>
    <w:p>
      <w:pPr>
        <w:numPr>
          <w:ilvl w:val="2"/>
          <w:numId w:val="900"/>
        </w:numPr>
        <w:spacing w:before="0" w:after="0"/>
      </w:pPr>
      <w:r>
        <w:t>Database Engine Options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Non-Relational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Column-Family Databases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Query Languages</w:t>
      </w:r>
    </w:p>
    <w:p>
      <w:pPr>
        <w:numPr>
          <w:ilvl w:val="1"/>
          <w:numId w:val="900"/>
        </w:numPr>
        <w:spacing w:before="0" w:after="0"/>
      </w:pPr>
      <w:r>
        <w:t>In-Memory Databases</w:t>
      </w:r>
    </w:p>
    <w:p>
      <w:pPr>
        <w:numPr>
          <w:ilvl w:val="2"/>
          <w:numId w:val="900"/>
        </w:numPr>
        <w:spacing w:before="0" w:after="0"/>
      </w:pPr>
      <w:r>
        <w:t>Caching Scenarios</w:t>
      </w:r>
    </w:p>
    <w:p>
      <w:pPr>
        <w:numPr>
          <w:ilvl w:val="2"/>
          <w:numId w:val="900"/>
        </w:numPr>
        <w:spacing w:before="0" w:after="0"/>
      </w:pPr>
      <w:r>
        <w:t>High-Performance Applications</w:t>
      </w:r>
    </w:p>
    <w:p>
      <w:pPr>
        <w:numPr>
          <w:ilvl w:val="2"/>
          <w:numId w:val="900"/>
        </w:numPr>
        <w:spacing w:before="0" w:after="0"/>
      </w:pPr>
      <w:r>
        <w:t>Data Persistence Options</w:t>
      </w:r>
    </w:p>
    <w:p>
      <w:pPr>
        <w:numPr>
          <w:ilvl w:val="1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Analytical Workloads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Columnar Storage</w:t>
      </w:r>
    </w:p>
    <w:p>
      <w:pPr>
        <w:numPr>
          <w:ilvl w:val="2"/>
          <w:numId w:val="900"/>
        </w:numPr>
        <w:spacing w:before="0" w:after="0"/>
      </w:pPr>
      <w:r>
        <w:t>Massively Parallel Processing</w:t>
      </w:r>
    </w:p>
    <w:p>
      <w:pPr>
        <w:pStyle w:val="Heading1"/>
      </w:pPr>
      <w:r>
        <w:t>Cloud Service Models</w:t>
      </w:r>
    </w:p>
    <w:p>
      <w:pPr>
        <w:numPr>
          <w:ilvl w:val="0"/>
          <w:numId w:val="900"/>
        </w:numPr>
        <w:spacing w:before="0" w:after="0"/>
      </w:pPr>
      <w:r>
        <w:t>Infrastructure as a Service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Virtual Machine Hosting</w:t>
      </w:r>
    </w:p>
    <w:p>
      <w:pPr>
        <w:numPr>
          <w:ilvl w:val="2"/>
          <w:numId w:val="900"/>
        </w:numPr>
        <w:spacing w:before="0" w:after="0"/>
      </w:pPr>
      <w:r>
        <w:t>Custom Networking</w:t>
      </w:r>
    </w:p>
    <w:p>
      <w:pPr>
        <w:numPr>
          <w:ilvl w:val="2"/>
          <w:numId w:val="900"/>
        </w:numPr>
        <w:spacing w:before="0" w:after="0"/>
      </w:pPr>
      <w:r>
        <w:t>Legacy Application Migration</w:t>
      </w:r>
    </w:p>
    <w:p>
      <w:pPr>
        <w:numPr>
          <w:ilvl w:val="2"/>
          <w:numId w:val="900"/>
        </w:numPr>
        <w:spacing w:before="0" w:after="0"/>
      </w:pPr>
      <w:r>
        <w:t>Development and Testing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Customer Responsibilities</w:t>
      </w:r>
    </w:p>
    <w:p>
      <w:pPr>
        <w:numPr>
          <w:ilvl w:val="1"/>
          <w:numId w:val="900"/>
        </w:numPr>
        <w:spacing w:before="0" w:after="0"/>
      </w:pPr>
      <w:r>
        <w:t>Core IaaS Components</w:t>
      </w:r>
    </w:p>
    <w:p>
      <w:pPr>
        <w:numPr>
          <w:ilvl w:val="2"/>
          <w:numId w:val="900"/>
        </w:numPr>
        <w:spacing w:before="0" w:after="0"/>
      </w:pPr>
      <w:r>
        <w:t>Compute Resources</w:t>
      </w:r>
    </w:p>
    <w:p>
      <w:pPr>
        <w:numPr>
          <w:ilvl w:val="2"/>
          <w:numId w:val="900"/>
        </w:numPr>
        <w:spacing w:before="0" w:after="0"/>
      </w:pPr>
      <w:r>
        <w:t>Storage Resources</w:t>
      </w:r>
    </w:p>
    <w:p>
      <w:pPr>
        <w:numPr>
          <w:ilvl w:val="2"/>
          <w:numId w:val="900"/>
        </w:numPr>
        <w:spacing w:before="0" w:after="0"/>
      </w:pPr>
      <w:r>
        <w:t>Networking Resources</w:t>
      </w:r>
    </w:p>
    <w:p>
      <w:pPr>
        <w:numPr>
          <w:ilvl w:val="2"/>
          <w:numId w:val="900"/>
        </w:numPr>
        <w:spacing w:before="0" w:after="0"/>
      </w:pPr>
      <w:r>
        <w:t>Security Infrastructure</w:t>
      </w:r>
    </w:p>
    <w:p>
      <w:pPr>
        <w:numPr>
          <w:ilvl w:val="0"/>
          <w:numId w:val="900"/>
        </w:numPr>
        <w:spacing w:before="0" w:after="0"/>
      </w:pPr>
      <w:r>
        <w:t>Platform as a Service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Application Development</w:t>
      </w:r>
    </w:p>
    <w:p>
      <w:pPr>
        <w:numPr>
          <w:ilvl w:val="2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Integration Services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Customer Responsibilities</w:t>
      </w:r>
    </w:p>
    <w:p>
      <w:pPr>
        <w:numPr>
          <w:ilvl w:val="1"/>
          <w:numId w:val="900"/>
        </w:numPr>
        <w:spacing w:before="0" w:after="0"/>
      </w:pPr>
      <w:r>
        <w:t>Types of PaaS</w:t>
      </w:r>
    </w:p>
    <w:p>
      <w:pPr>
        <w:numPr>
          <w:ilvl w:val="2"/>
          <w:numId w:val="900"/>
        </w:numPr>
        <w:spacing w:before="0" w:after="0"/>
      </w:pPr>
      <w:r>
        <w:t>Application Platforms</w:t>
      </w:r>
    </w:p>
    <w:p>
      <w:pPr>
        <w:numPr>
          <w:ilvl w:val="3"/>
          <w:numId w:val="900"/>
        </w:numPr>
        <w:spacing w:before="0" w:after="0"/>
      </w:pPr>
      <w:r>
        <w:t>Web Application Hosting</w:t>
      </w:r>
    </w:p>
    <w:p>
      <w:pPr>
        <w:numPr>
          <w:ilvl w:val="3"/>
          <w:numId w:val="900"/>
        </w:numPr>
        <w:spacing w:before="0" w:after="0"/>
      </w:pPr>
      <w:r>
        <w:t>Mobile Backend Services</w:t>
      </w:r>
    </w:p>
    <w:p>
      <w:pPr>
        <w:numPr>
          <w:ilvl w:val="3"/>
          <w:numId w:val="900"/>
        </w:numPr>
        <w:spacing w:before="0" w:after="0"/>
      </w:pPr>
      <w:r>
        <w:t>Runtime Environments</w:t>
      </w:r>
    </w:p>
    <w:p>
      <w:pPr>
        <w:numPr>
          <w:ilvl w:val="2"/>
          <w:numId w:val="900"/>
        </w:numPr>
        <w:spacing w:before="0" w:after="0"/>
      </w:pPr>
      <w:r>
        <w:t>Integration Platforms</w:t>
      </w:r>
    </w:p>
    <w:p>
      <w:pPr>
        <w:numPr>
          <w:ilvl w:val="3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Workflow Automation</w:t>
      </w:r>
    </w:p>
    <w:p>
      <w:pPr>
        <w:numPr>
          <w:ilvl w:val="3"/>
          <w:numId w:val="900"/>
        </w:numPr>
        <w:spacing w:before="0" w:after="0"/>
      </w:pPr>
      <w:r>
        <w:t>Message Queuing</w:t>
      </w:r>
    </w:p>
    <w:p>
      <w:pPr>
        <w:numPr>
          <w:ilvl w:val="2"/>
          <w:numId w:val="900"/>
        </w:numPr>
        <w:spacing w:before="0" w:after="0"/>
      </w:pPr>
      <w:r>
        <w:t>Database Platforms</w:t>
      </w:r>
    </w:p>
    <w:p>
      <w:pPr>
        <w:numPr>
          <w:ilvl w:val="3"/>
          <w:numId w:val="900"/>
        </w:numPr>
        <w:spacing w:before="0" w:after="0"/>
      </w:pPr>
      <w:r>
        <w:t>Managed Database Services</w:t>
      </w:r>
    </w:p>
    <w:p>
      <w:pPr>
        <w:numPr>
          <w:ilvl w:val="3"/>
          <w:numId w:val="900"/>
        </w:numPr>
        <w:spacing w:before="0" w:after="0"/>
      </w:pPr>
      <w:r>
        <w:t>Database Scaling</w:t>
      </w:r>
    </w:p>
    <w:p>
      <w:pPr>
        <w:numPr>
          <w:ilvl w:val="3"/>
          <w:numId w:val="900"/>
        </w:numPr>
        <w:spacing w:before="0" w:after="0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Productivity Applications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numPr>
          <w:ilvl w:val="2"/>
          <w:numId w:val="900"/>
        </w:numPr>
        <w:spacing w:before="0" w:after="0"/>
      </w:pPr>
      <w:r>
        <w:t>CRM Systems</w:t>
      </w:r>
    </w:p>
    <w:p>
      <w:pPr>
        <w:numPr>
          <w:ilvl w:val="2"/>
          <w:numId w:val="900"/>
        </w:numPr>
        <w:spacing w:before="0" w:after="0"/>
      </w:pPr>
      <w:r>
        <w:t>ERP Systems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Customer Responsibilities</w:t>
      </w:r>
    </w:p>
    <w:p>
      <w:pPr>
        <w:numPr>
          <w:ilvl w:val="1"/>
          <w:numId w:val="900"/>
        </w:numPr>
        <w:spacing w:before="0" w:after="0"/>
      </w:pPr>
      <w:r>
        <w:t>Architectural Considerations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Data Isolation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pStyle w:val="Heading1"/>
      </w:pPr>
      <w:r>
        <w:t>Cloud Architecture Design Principles</w:t>
      </w:r>
    </w:p>
    <w:p>
      <w:pPr>
        <w:numPr>
          <w:ilvl w:val="0"/>
          <w:numId w:val="900"/>
        </w:numPr>
        <w:spacing w:before="0" w:after="0"/>
      </w:pPr>
      <w:r>
        <w:t>Scalability and Elasticity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Resource Upgrades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Adding Instances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Stateless Design Requirements</w:t>
      </w:r>
    </w:p>
    <w:p>
      <w:pPr>
        <w:numPr>
          <w:ilvl w:val="1"/>
          <w:numId w:val="900"/>
        </w:numPr>
        <w:spacing w:before="0" w:after="0"/>
      </w:pPr>
      <w:r>
        <w:t>Auto Scaling</w:t>
      </w:r>
    </w:p>
    <w:p>
      <w:pPr>
        <w:numPr>
          <w:ilvl w:val="2"/>
          <w:numId w:val="900"/>
        </w:numPr>
        <w:spacing w:before="0" w:after="0"/>
      </w:pPr>
      <w:r>
        <w:t>Metric-Based Scaling</w:t>
      </w:r>
    </w:p>
    <w:p>
      <w:pPr>
        <w:numPr>
          <w:ilvl w:val="2"/>
          <w:numId w:val="900"/>
        </w:numPr>
        <w:spacing w:before="0" w:after="0"/>
      </w:pPr>
      <w:r>
        <w:t>Scheduled Scaling</w:t>
      </w:r>
    </w:p>
    <w:p>
      <w:pPr>
        <w:numPr>
          <w:ilvl w:val="2"/>
          <w:numId w:val="900"/>
        </w:numPr>
        <w:spacing w:before="0" w:after="0"/>
      </w:pPr>
      <w:r>
        <w:t>Predictive Scaling</w:t>
      </w:r>
    </w:p>
    <w:p>
      <w:pPr>
        <w:numPr>
          <w:ilvl w:val="1"/>
          <w:numId w:val="900"/>
        </w:numPr>
        <w:spacing w:before="0" w:after="0"/>
      </w:pPr>
      <w:r>
        <w:t>Application Design for Scale</w:t>
      </w:r>
    </w:p>
    <w:p>
      <w:pPr>
        <w:numPr>
          <w:ilvl w:val="2"/>
          <w:numId w:val="900"/>
        </w:numPr>
        <w:spacing w:before="0" w:after="0"/>
      </w:pPr>
      <w:r>
        <w:t>Stateless vs. Stateful Applications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Database Scaling Patterns</w:t>
      </w:r>
    </w:p>
    <w:p>
      <w:pPr>
        <w:numPr>
          <w:ilvl w:val="0"/>
          <w:numId w:val="900"/>
        </w:numPr>
        <w:spacing w:before="0" w:after="0"/>
      </w:pPr>
      <w:r>
        <w:t>High Availability and Fault Tolerance</w:t>
      </w:r>
    </w:p>
    <w:p>
      <w:pPr>
        <w:numPr>
          <w:ilvl w:val="1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Active-Passive Configurations</w:t>
      </w:r>
    </w:p>
    <w:p>
      <w:pPr>
        <w:numPr>
          <w:ilvl w:val="2"/>
          <w:numId w:val="900"/>
        </w:numPr>
        <w:spacing w:before="0" w:after="0"/>
      </w:pPr>
      <w:r>
        <w:t>Active-Active Configurations</w:t>
      </w:r>
    </w:p>
    <w:p>
      <w:pPr>
        <w:numPr>
          <w:ilvl w:val="2"/>
          <w:numId w:val="900"/>
        </w:numPr>
        <w:spacing w:before="0" w:after="0"/>
      </w:pPr>
      <w:r>
        <w:t>N+1 Redundancy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Availability Zones</w:t>
      </w:r>
    </w:p>
    <w:p>
      <w:pPr>
        <w:numPr>
          <w:ilvl w:val="2"/>
          <w:numId w:val="900"/>
        </w:numPr>
        <w:spacing w:before="0" w:after="0"/>
      </w:pPr>
      <w:r>
        <w:t>Regions and Multi-Region Deployment</w:t>
      </w:r>
    </w:p>
    <w:p>
      <w:pPr>
        <w:numPr>
          <w:ilvl w:val="2"/>
          <w:numId w:val="900"/>
        </w:numPr>
        <w:spacing w:before="0" w:after="0"/>
      </w:pPr>
      <w:r>
        <w:t>Cross-Region Replication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Recovery Time Objectives</w:t>
      </w:r>
    </w:p>
    <w:p>
      <w:pPr>
        <w:numPr>
          <w:ilvl w:val="2"/>
          <w:numId w:val="900"/>
        </w:numPr>
        <w:spacing w:before="0" w:after="0"/>
      </w:pPr>
      <w:r>
        <w:t>Recovery Point Objectives</w:t>
      </w:r>
    </w:p>
    <w:p>
      <w:pPr>
        <w:numPr>
          <w:ilvl w:val="2"/>
          <w:numId w:val="900"/>
        </w:numPr>
        <w:spacing w:before="0" w:after="0"/>
      </w:pPr>
      <w:r>
        <w:t>Backup and Restore</w:t>
      </w:r>
    </w:p>
    <w:p>
      <w:pPr>
        <w:numPr>
          <w:ilvl w:val="3"/>
          <w:numId w:val="900"/>
        </w:numPr>
        <w:spacing w:before="0" w:after="0"/>
      </w:pPr>
      <w:r>
        <w:t>Backup Scheduling</w:t>
      </w:r>
    </w:p>
    <w:p>
      <w:pPr>
        <w:numPr>
          <w:ilvl w:val="3"/>
          <w:numId w:val="900"/>
        </w:numPr>
        <w:spacing w:before="0" w:after="0"/>
      </w:pPr>
      <w:r>
        <w:t>Restore Testing</w:t>
      </w:r>
    </w:p>
    <w:p>
      <w:pPr>
        <w:numPr>
          <w:ilvl w:val="3"/>
          <w:numId w:val="900"/>
        </w:numPr>
        <w:spacing w:before="0" w:after="0"/>
      </w:pPr>
      <w:r>
        <w:t>Cross-Region Backups</w:t>
      </w:r>
    </w:p>
    <w:p>
      <w:pPr>
        <w:numPr>
          <w:ilvl w:val="2"/>
          <w:numId w:val="900"/>
        </w:numPr>
        <w:spacing w:before="0" w:after="0"/>
      </w:pPr>
      <w:r>
        <w:t>Pilot Light</w:t>
      </w:r>
    </w:p>
    <w:p>
      <w:pPr>
        <w:numPr>
          <w:ilvl w:val="3"/>
          <w:numId w:val="900"/>
        </w:numPr>
        <w:spacing w:before="0" w:after="0"/>
      </w:pPr>
      <w:r>
        <w:t>Minimal Standby Environments</w:t>
      </w:r>
    </w:p>
    <w:p>
      <w:pPr>
        <w:numPr>
          <w:ilvl w:val="3"/>
          <w:numId w:val="900"/>
        </w:numPr>
        <w:spacing w:before="0" w:after="0"/>
      </w:pPr>
      <w:r>
        <w:t>Activation Procedures</w:t>
      </w:r>
    </w:p>
    <w:p>
      <w:pPr>
        <w:numPr>
          <w:ilvl w:val="2"/>
          <w:numId w:val="900"/>
        </w:numPr>
        <w:spacing w:before="0" w:after="0"/>
      </w:pPr>
      <w:r>
        <w:t>Warm Standby</w:t>
      </w:r>
    </w:p>
    <w:p>
      <w:pPr>
        <w:numPr>
          <w:ilvl w:val="3"/>
          <w:numId w:val="900"/>
        </w:numPr>
        <w:spacing w:before="0" w:after="0"/>
      </w:pPr>
      <w:r>
        <w:t>Scaled-Down Replicas</w:t>
      </w:r>
    </w:p>
    <w:p>
      <w:pPr>
        <w:numPr>
          <w:ilvl w:val="3"/>
          <w:numId w:val="900"/>
        </w:numPr>
        <w:spacing w:before="0" w:after="0"/>
      </w:pPr>
      <w:r>
        <w:t>Synchronization Methods</w:t>
      </w:r>
    </w:p>
    <w:p>
      <w:pPr>
        <w:numPr>
          <w:ilvl w:val="2"/>
          <w:numId w:val="900"/>
        </w:numPr>
        <w:spacing w:before="0" w:after="0"/>
      </w:pPr>
      <w:r>
        <w:t>Multi-Site Active-Active</w:t>
      </w:r>
    </w:p>
    <w:p>
      <w:pPr>
        <w:numPr>
          <w:ilvl w:val="3"/>
          <w:numId w:val="900"/>
        </w:numPr>
        <w:spacing w:before="0" w:after="0"/>
      </w:pPr>
      <w:r>
        <w:t>Full Redundancy</w:t>
      </w:r>
    </w:p>
    <w:p>
      <w:pPr>
        <w:numPr>
          <w:ilvl w:val="3"/>
          <w:numId w:val="900"/>
        </w:numPr>
        <w:spacing w:before="0" w:after="0"/>
      </w:pPr>
      <w:r>
        <w:t>Data Consistency Challenges</w:t>
      </w:r>
    </w:p>
    <w:p>
      <w:pPr>
        <w:numPr>
          <w:ilvl w:val="1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Uptime Guarantees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Penalties and Remedies</w:t>
      </w:r>
    </w:p>
    <w:p>
      <w:pPr>
        <w:numPr>
          <w:ilvl w:val="0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Users and Groups</w:t>
      </w:r>
    </w:p>
    <w:p>
      <w:pPr>
        <w:numPr>
          <w:ilvl w:val="2"/>
          <w:numId w:val="900"/>
        </w:numPr>
        <w:spacing w:before="0" w:after="0"/>
      </w:pPr>
      <w:r>
        <w:t>Roles and Policies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Federated Identity</w:t>
      </w:r>
    </w:p>
    <w:p>
      <w:pPr>
        <w:numPr>
          <w:ilvl w:val="2"/>
          <w:numId w:val="900"/>
        </w:numPr>
        <w:spacing w:before="0" w:after="0"/>
      </w:pPr>
      <w:r>
        <w:t>Privileged Access Management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TLS/SSL Implementation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Key Management Systems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Intrusion Prevention Systems</w:t>
      </w:r>
    </w:p>
    <w:p>
      <w:pPr>
        <w:numPr>
          <w:ilvl w:val="2"/>
          <w:numId w:val="900"/>
        </w:numPr>
        <w:spacing w:before="0" w:after="0"/>
      </w:pPr>
      <w:r>
        <w:t>DDoS Protection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Compliance and Governance</w:t>
      </w:r>
    </w:p>
    <w:p>
      <w:pPr>
        <w:numPr>
          <w:ilvl w:val="2"/>
          <w:numId w:val="900"/>
        </w:numPr>
        <w:spacing w:before="0" w:after="0"/>
      </w:pPr>
      <w:r>
        <w:t>Regulatory Standards</w:t>
      </w:r>
    </w:p>
    <w:p>
      <w:pPr>
        <w:numPr>
          <w:ilvl w:val="2"/>
          <w:numId w:val="900"/>
        </w:numPr>
        <w:spacing w:before="0" w:after="0"/>
      </w:pPr>
      <w:r>
        <w:t>Data Residency Requirements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Cloud Pricing Models</w:t>
      </w:r>
    </w:p>
    <w:p>
      <w:pPr>
        <w:numPr>
          <w:ilvl w:val="2"/>
          <w:numId w:val="900"/>
        </w:numPr>
        <w:spacing w:before="0" w:after="0"/>
      </w:pPr>
      <w:r>
        <w:t>Pay-as-You-Go</w:t>
      </w:r>
    </w:p>
    <w:p>
      <w:pPr>
        <w:numPr>
          <w:ilvl w:val="2"/>
          <w:numId w:val="900"/>
        </w:numPr>
        <w:spacing w:before="0" w:after="0"/>
      </w:pPr>
      <w:r>
        <w:t>Reserved Instances</w:t>
      </w:r>
    </w:p>
    <w:p>
      <w:pPr>
        <w:numPr>
          <w:ilvl w:val="2"/>
          <w:numId w:val="900"/>
        </w:numPr>
        <w:spacing w:before="0" w:after="0"/>
      </w:pPr>
      <w:r>
        <w:t>Savings Plans</w:t>
      </w:r>
    </w:p>
    <w:p>
      <w:pPr>
        <w:numPr>
          <w:ilvl w:val="2"/>
          <w:numId w:val="900"/>
        </w:numPr>
        <w:spacing w:before="0" w:after="0"/>
      </w:pPr>
      <w:r>
        <w:t>Spot Instances</w:t>
      </w:r>
    </w:p>
    <w:p>
      <w:pPr>
        <w:numPr>
          <w:ilvl w:val="1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Budgeting and Alerts</w:t>
      </w:r>
    </w:p>
    <w:p>
      <w:pPr>
        <w:numPr>
          <w:ilvl w:val="2"/>
          <w:numId w:val="900"/>
        </w:numPr>
        <w:spacing w:before="0" w:after="0"/>
      </w:pPr>
      <w:r>
        <w:t>Cost Allocation</w:t>
      </w:r>
    </w:p>
    <w:p>
      <w:pPr>
        <w:numPr>
          <w:ilvl w:val="2"/>
          <w:numId w:val="900"/>
        </w:numPr>
        <w:spacing w:before="0" w:after="0"/>
      </w:pPr>
      <w:r>
        <w:t>Resource Tagging</w:t>
      </w:r>
    </w:p>
    <w:p>
      <w:pPr>
        <w:numPr>
          <w:ilvl w:val="2"/>
          <w:numId w:val="900"/>
        </w:numPr>
        <w:spacing w:before="0" w:after="0"/>
      </w:pPr>
      <w:r>
        <w:t>Rightsizing</w:t>
      </w:r>
    </w:p>
    <w:p>
      <w:pPr>
        <w:numPr>
          <w:ilvl w:val="2"/>
          <w:numId w:val="900"/>
        </w:numPr>
        <w:spacing w:before="0" w:after="0"/>
      </w:pPr>
      <w:r>
        <w:t>Cost Forecasting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Unused Resource Identification</w:t>
      </w:r>
    </w:p>
    <w:p>
      <w:pPr>
        <w:numPr>
          <w:ilvl w:val="2"/>
          <w:numId w:val="900"/>
        </w:numPr>
        <w:spacing w:before="0" w:after="0"/>
      </w:pPr>
      <w:r>
        <w:t>Performance vs. Cost Trade-offs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0"/>
          <w:numId w:val="900"/>
        </w:numPr>
        <w:spacing w:before="0" w:after="0"/>
      </w:pPr>
      <w:r>
        <w:t>Operational Excellence</w:t>
      </w:r>
    </w:p>
    <w:p>
      <w:pPr>
        <w:numPr>
          <w:ilvl w:val="1"/>
          <w:numId w:val="900"/>
        </w:numPr>
        <w:spacing w:before="0" w:after="0"/>
      </w:pPr>
      <w:r>
        <w:t>Monitoring and Observability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1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Infrastructure Automation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Operational Automation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Template Management</w:t>
      </w:r>
    </w:p>
    <w:p>
      <w:pPr>
        <w:pStyle w:val="Heading1"/>
      </w:pPr>
      <w:r>
        <w:t>Modern Cloud Architecture Patterns</w:t>
      </w:r>
    </w:p>
    <w:p>
      <w:pPr>
        <w:numPr>
          <w:ilvl w:val="0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Microservices Principles</w:t>
      </w:r>
    </w:p>
    <w:p>
      <w:pPr>
        <w:numPr>
          <w:ilvl w:val="2"/>
          <w:numId w:val="900"/>
        </w:numPr>
        <w:spacing w:before="0" w:after="0"/>
      </w:pPr>
      <w:r>
        <w:t>Service Decomposition</w:t>
      </w:r>
    </w:p>
    <w:p>
      <w:pPr>
        <w:numPr>
          <w:ilvl w:val="2"/>
          <w:numId w:val="900"/>
        </w:numPr>
        <w:spacing w:before="0" w:after="0"/>
      </w:pPr>
      <w:r>
        <w:t>Decentralized Data Management</w:t>
      </w:r>
    </w:p>
    <w:p>
      <w:pPr>
        <w:numPr>
          <w:ilvl w:val="2"/>
          <w:numId w:val="900"/>
        </w:numPr>
        <w:spacing w:before="0" w:after="0"/>
      </w:pPr>
      <w:r>
        <w:t>Independent Deployment</w:t>
      </w:r>
    </w:p>
    <w:p>
      <w:pPr>
        <w:numPr>
          <w:ilvl w:val="2"/>
          <w:numId w:val="900"/>
        </w:numPr>
        <w:spacing w:before="0" w:after="0"/>
      </w:pPr>
      <w:r>
        <w:t>Fault Isolation</w:t>
      </w:r>
    </w:p>
    <w:p>
      <w:pPr>
        <w:numPr>
          <w:ilvl w:val="1"/>
          <w:numId w:val="900"/>
        </w:numPr>
        <w:spacing w:before="0" w:after="0"/>
      </w:pPr>
      <w:r>
        <w:t>Service Communication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Asynchronous Messaging</w:t>
      </w:r>
    </w:p>
    <w:p>
      <w:pPr>
        <w:numPr>
          <w:ilvl w:val="2"/>
          <w:numId w:val="900"/>
        </w:numPr>
        <w:spacing w:before="0" w:after="0"/>
      </w:pPr>
      <w:r>
        <w:t>Event-Driven Patterns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Service Registry</w:t>
      </w:r>
    </w:p>
    <w:p>
      <w:pPr>
        <w:numPr>
          <w:ilvl w:val="2"/>
          <w:numId w:val="900"/>
        </w:numPr>
        <w:spacing w:before="0" w:after="0"/>
      </w:pPr>
      <w:r>
        <w:t>Dynamic Discovery Mechanisms</w:t>
      </w:r>
    </w:p>
    <w:p>
      <w:pPr>
        <w:numPr>
          <w:ilvl w:val="2"/>
          <w:numId w:val="900"/>
        </w:numPr>
        <w:spacing w:before="0" w:after="0"/>
      </w:pPr>
      <w:r>
        <w:t>Load Balancing Integration</w:t>
      </w:r>
    </w:p>
    <w:p>
      <w:pPr>
        <w:numPr>
          <w:ilvl w:val="1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Security and Authentication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Database per Service</w:t>
      </w:r>
    </w:p>
    <w:p>
      <w:pPr>
        <w:numPr>
          <w:ilvl w:val="2"/>
          <w:numId w:val="900"/>
        </w:numPr>
        <w:spacing w:before="0" w:after="0"/>
      </w:pPr>
      <w:r>
        <w:t>Distributed Transactions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CQRS Pattern</w:t>
      </w:r>
    </w:p>
    <w:p>
      <w:pPr>
        <w:numPr>
          <w:ilvl w:val="0"/>
          <w:numId w:val="900"/>
        </w:numPr>
        <w:spacing w:before="0" w:after="0"/>
      </w:pPr>
      <w:r>
        <w:t>Serverless Architecture</w:t>
      </w:r>
    </w:p>
    <w:p>
      <w:pPr>
        <w:numPr>
          <w:ilvl w:val="1"/>
          <w:numId w:val="900"/>
        </w:numPr>
        <w:spacing w:before="0" w:after="0"/>
      </w:pPr>
      <w:r>
        <w:t>Function as a Service</w:t>
      </w:r>
    </w:p>
    <w:p>
      <w:pPr>
        <w:numPr>
          <w:ilvl w:val="2"/>
          <w:numId w:val="900"/>
        </w:numPr>
        <w:spacing w:before="0" w:after="0"/>
      </w:pPr>
      <w:r>
        <w:t>Event Sources</w:t>
      </w:r>
    </w:p>
    <w:p>
      <w:pPr>
        <w:numPr>
          <w:ilvl w:val="2"/>
          <w:numId w:val="900"/>
        </w:numPr>
        <w:spacing w:before="0" w:after="0"/>
      </w:pPr>
      <w:r>
        <w:t>Function Triggers</w:t>
      </w:r>
    </w:p>
    <w:p>
      <w:pPr>
        <w:numPr>
          <w:ilvl w:val="2"/>
          <w:numId w:val="900"/>
        </w:numPr>
        <w:spacing w:before="0" w:after="0"/>
      </w:pPr>
      <w:r>
        <w:t>Stateless Function Design</w:t>
      </w:r>
    </w:p>
    <w:p>
      <w:pPr>
        <w:numPr>
          <w:ilvl w:val="2"/>
          <w:numId w:val="900"/>
        </w:numPr>
        <w:spacing w:before="0" w:after="0"/>
      </w:pPr>
      <w:r>
        <w:t>Cold Start Optimization</w:t>
      </w:r>
    </w:p>
    <w:p>
      <w:pPr>
        <w:numPr>
          <w:ilvl w:val="1"/>
          <w:numId w:val="900"/>
        </w:numPr>
        <w:spacing w:before="0" w:after="0"/>
      </w:pPr>
      <w:r>
        <w:t>Backend as a Service</w:t>
      </w:r>
    </w:p>
    <w:p>
      <w:pPr>
        <w:numPr>
          <w:ilvl w:val="2"/>
          <w:numId w:val="900"/>
        </w:numPr>
        <w:spacing w:before="0" w:after="0"/>
      </w:pPr>
      <w:r>
        <w:t>Managed Authentication</w:t>
      </w:r>
    </w:p>
    <w:p>
      <w:pPr>
        <w:numPr>
          <w:ilvl w:val="2"/>
          <w:numId w:val="900"/>
        </w:numPr>
        <w:spacing w:before="0" w:after="0"/>
      </w:pPr>
      <w:r>
        <w:t>Database as a Service</w:t>
      </w:r>
    </w:p>
    <w:p>
      <w:pPr>
        <w:numPr>
          <w:ilvl w:val="2"/>
          <w:numId w:val="900"/>
        </w:numPr>
        <w:spacing w:before="0" w:after="0"/>
      </w:pPr>
      <w:r>
        <w:t>File Storage Services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Event Sources</w:t>
      </w:r>
    </w:p>
    <w:p>
      <w:pPr>
        <w:numPr>
          <w:ilvl w:val="2"/>
          <w:numId w:val="900"/>
        </w:numPr>
        <w:spacing w:before="0" w:after="0"/>
      </w:pPr>
      <w:r>
        <w:t>Event Processing Patterns</w:t>
      </w:r>
    </w:p>
    <w:p>
      <w:pPr>
        <w:numPr>
          <w:ilvl w:val="2"/>
          <w:numId w:val="900"/>
        </w:numPr>
        <w:spacing w:before="0" w:after="0"/>
      </w:pPr>
      <w:r>
        <w:t>Event Streaming</w:t>
      </w:r>
    </w:p>
    <w:p>
      <w:pPr>
        <w:numPr>
          <w:ilvl w:val="2"/>
          <w:numId w:val="900"/>
        </w:numPr>
        <w:spacing w:before="0" w:after="0"/>
      </w:pPr>
      <w:r>
        <w:t>Choreography vs. Orchestration</w:t>
      </w:r>
    </w:p>
    <w:p>
      <w:pPr>
        <w:numPr>
          <w:ilvl w:val="0"/>
          <w:numId w:val="900"/>
        </w:numPr>
        <w:spacing w:before="0" w:after="0"/>
      </w:pPr>
      <w:r>
        <w:t>Cloud-Native Design</w:t>
      </w:r>
    </w:p>
    <w:p>
      <w:pPr>
        <w:numPr>
          <w:ilvl w:val="1"/>
          <w:numId w:val="900"/>
        </w:numPr>
        <w:spacing w:before="0" w:after="0"/>
      </w:pPr>
      <w:r>
        <w:t>Twelve-Factor App Methodology</w:t>
      </w:r>
    </w:p>
    <w:p>
      <w:pPr>
        <w:numPr>
          <w:ilvl w:val="2"/>
          <w:numId w:val="900"/>
        </w:numPr>
        <w:spacing w:before="0" w:after="0"/>
      </w:pPr>
      <w:r>
        <w:t>Codebase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Backing Services</w:t>
      </w:r>
    </w:p>
    <w:p>
      <w:pPr>
        <w:numPr>
          <w:ilvl w:val="2"/>
          <w:numId w:val="900"/>
        </w:numPr>
        <w:spacing w:before="0" w:after="0"/>
      </w:pPr>
      <w:r>
        <w:t>Build Release Run</w:t>
      </w:r>
    </w:p>
    <w:p>
      <w:pPr>
        <w:numPr>
          <w:ilvl w:val="2"/>
          <w:numId w:val="900"/>
        </w:numPr>
        <w:spacing w:before="0" w:after="0"/>
      </w:pPr>
      <w:r>
        <w:t>Processes</w:t>
      </w:r>
    </w:p>
    <w:p>
      <w:pPr>
        <w:numPr>
          <w:ilvl w:val="2"/>
          <w:numId w:val="900"/>
        </w:numPr>
        <w:spacing w:before="0" w:after="0"/>
      </w:pPr>
      <w:r>
        <w:t>Port Binding</w:t>
      </w:r>
    </w:p>
    <w:p>
      <w:pPr>
        <w:numPr>
          <w:ilvl w:val="2"/>
          <w:numId w:val="900"/>
        </w:numPr>
        <w:spacing w:before="0" w:after="0"/>
      </w:pPr>
      <w:r>
        <w:t>Concurrency</w:t>
      </w:r>
    </w:p>
    <w:p>
      <w:pPr>
        <w:numPr>
          <w:ilvl w:val="2"/>
          <w:numId w:val="900"/>
        </w:numPr>
        <w:spacing w:before="0" w:after="0"/>
      </w:pPr>
      <w:r>
        <w:t>Disposability</w:t>
      </w:r>
    </w:p>
    <w:p>
      <w:pPr>
        <w:numPr>
          <w:ilvl w:val="2"/>
          <w:numId w:val="900"/>
        </w:numPr>
        <w:spacing w:before="0" w:after="0"/>
      </w:pPr>
      <w:r>
        <w:t>Dev/Prod Parity</w:t>
      </w:r>
    </w:p>
    <w:p>
      <w:pPr>
        <w:numPr>
          <w:ilvl w:val="2"/>
          <w:numId w:val="900"/>
        </w:numPr>
        <w:spacing w:before="0" w:after="0"/>
      </w:pPr>
      <w:r>
        <w:t>Logs</w:t>
      </w:r>
    </w:p>
    <w:p>
      <w:pPr>
        <w:numPr>
          <w:ilvl w:val="2"/>
          <w:numId w:val="900"/>
        </w:numPr>
        <w:spacing w:before="0" w:after="0"/>
      </w:pPr>
      <w:r>
        <w:t>Admin Processes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Container Lifecycle Management</w:t>
      </w:r>
    </w:p>
    <w:p>
      <w:pPr>
        <w:numPr>
          <w:ilvl w:val="2"/>
          <w:numId w:val="900"/>
        </w:numPr>
        <w:spacing w:before="0" w:after="0"/>
      </w:pPr>
      <w:r>
        <w:t>Service Mesh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Self-healing Systems</w:t>
      </w:r>
    </w:p>
    <w:p>
      <w:pPr>
        <w:numPr>
          <w:ilvl w:val="1"/>
          <w:numId w:val="900"/>
        </w:numPr>
        <w:spacing w:before="0" w:after="0"/>
      </w:pPr>
      <w:r>
        <w:t>DevOps Integration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0"/>
          <w:numId w:val="900"/>
        </w:numPr>
        <w:spacing w:before="0" w:after="0"/>
      </w:pPr>
      <w:r>
        <w:t>Data Architecture Patterns</w:t>
      </w:r>
    </w:p>
    <w:p>
      <w:pPr>
        <w:numPr>
          <w:ilvl w:val="1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Raw Data Storage</w:t>
      </w:r>
    </w:p>
    <w:p>
      <w:pPr>
        <w:numPr>
          <w:ilvl w:val="2"/>
          <w:numId w:val="900"/>
        </w:numPr>
        <w:spacing w:before="0" w:after="0"/>
      </w:pPr>
      <w:r>
        <w:t>Schema-on-Read</w:t>
      </w:r>
    </w:p>
    <w:p>
      <w:pPr>
        <w:numPr>
          <w:ilvl w:val="2"/>
          <w:numId w:val="900"/>
        </w:numPr>
        <w:spacing w:before="0" w:after="0"/>
      </w:pPr>
      <w:r>
        <w:t>Data Cataloging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1"/>
          <w:numId w:val="900"/>
        </w:numPr>
        <w:spacing w:before="0" w:after="0"/>
      </w:pPr>
      <w:r>
        <w:t>Data Warehouses</w:t>
      </w:r>
    </w:p>
    <w:p>
      <w:pPr>
        <w:numPr>
          <w:ilvl w:val="2"/>
          <w:numId w:val="900"/>
        </w:numPr>
        <w:spacing w:before="0" w:after="0"/>
      </w:pPr>
      <w:r>
        <w:t>Structured Data Storage</w:t>
      </w:r>
    </w:p>
    <w:p>
      <w:pPr>
        <w:numPr>
          <w:ilvl w:val="2"/>
          <w:numId w:val="900"/>
        </w:numPr>
        <w:spacing w:before="0" w:after="0"/>
      </w:pPr>
      <w:r>
        <w:t>ETL Processes</w:t>
      </w:r>
    </w:p>
    <w:p>
      <w:pPr>
        <w:numPr>
          <w:ilvl w:val="2"/>
          <w:numId w:val="900"/>
        </w:numPr>
        <w:spacing w:before="0" w:after="0"/>
      </w:pPr>
      <w:r>
        <w:t>Analytical Querying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Kappa Architecture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Reporting Tools</w:t>
      </w:r>
    </w:p>
    <w:p>
      <w:pPr>
        <w:numPr>
          <w:ilvl w:val="2"/>
          <w:numId w:val="900"/>
        </w:numPr>
        <w:spacing w:before="0" w:after="0"/>
      </w:pPr>
      <w:r>
        <w:t>Self-Service Analytics</w:t>
      </w:r>
    </w:p>
    <w:p>
      <w:pPr>
        <w:numPr>
          <w:ilvl w:val="0"/>
          <w:numId w:val="900"/>
        </w:numPr>
        <w:spacing w:before="0" w:after="0"/>
      </w:pPr>
      <w:r>
        <w:t>AI and Machine Learning Architectures</w:t>
      </w:r>
    </w:p>
    <w:p>
      <w:pPr>
        <w:numPr>
          <w:ilvl w:val="1"/>
          <w:numId w:val="900"/>
        </w:numPr>
        <w:spacing w:before="0" w:after="0"/>
      </w:pPr>
      <w:r>
        <w:t>ML Platform Services</w:t>
      </w:r>
    </w:p>
    <w:p>
      <w:pPr>
        <w:numPr>
          <w:ilvl w:val="2"/>
          <w:numId w:val="900"/>
        </w:numPr>
        <w:spacing w:before="0" w:after="0"/>
      </w:pPr>
      <w:r>
        <w:t>Managed ML Services</w:t>
      </w:r>
    </w:p>
    <w:p>
      <w:pPr>
        <w:numPr>
          <w:ilvl w:val="2"/>
          <w:numId w:val="900"/>
        </w:numPr>
        <w:spacing w:before="0" w:after="0"/>
      </w:pPr>
      <w:r>
        <w:t>Model Training Infrastructure</w:t>
      </w:r>
    </w:p>
    <w:p>
      <w:pPr>
        <w:numPr>
          <w:ilvl w:val="2"/>
          <w:numId w:val="900"/>
        </w:numPr>
        <w:spacing w:before="0" w:after="0"/>
      </w:pPr>
      <w:r>
        <w:t>Model Hosting</w:t>
      </w:r>
    </w:p>
    <w:p>
      <w:pPr>
        <w:numPr>
          <w:ilvl w:val="2"/>
          <w:numId w:val="900"/>
        </w:numPr>
        <w:spacing w:before="0" w:after="0"/>
      </w:pPr>
      <w:r>
        <w:t>Feature Stores</w:t>
      </w:r>
    </w:p>
    <w:p>
      <w:pPr>
        <w:numPr>
          <w:ilvl w:val="1"/>
          <w:numId w:val="900"/>
        </w:numPr>
        <w:spacing w:before="0" w:after="0"/>
      </w:pPr>
      <w:r>
        <w:t>MLOps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Automated Pipelines</w:t>
      </w:r>
    </w:p>
    <w:p>
      <w:pPr>
        <w:numPr>
          <w:ilvl w:val="2"/>
          <w:numId w:val="900"/>
        </w:numPr>
        <w:spacing w:before="0" w:after="0"/>
      </w:pPr>
      <w:r>
        <w:t>Model Monitoring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Model Retraining</w:t>
      </w:r>
    </w:p>
    <w:p>
      <w:pPr>
        <w:numPr>
          <w:ilvl w:val="1"/>
          <w:numId w:val="900"/>
        </w:numPr>
        <w:spacing w:before="0" w:after="0"/>
      </w:pPr>
      <w:r>
        <w:t>AI/ML Workload Patterns</w:t>
      </w:r>
    </w:p>
    <w:p>
      <w:pPr>
        <w:numPr>
          <w:ilvl w:val="2"/>
          <w:numId w:val="900"/>
        </w:numPr>
        <w:spacing w:before="0" w:after="0"/>
      </w:pPr>
      <w:r>
        <w:t>Training Workloads</w:t>
      </w:r>
    </w:p>
    <w:p>
      <w:pPr>
        <w:numPr>
          <w:ilvl w:val="2"/>
          <w:numId w:val="900"/>
        </w:numPr>
        <w:spacing w:before="0" w:after="0"/>
      </w:pPr>
      <w:r>
        <w:t>Inference Workloads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2"/>
          <w:numId w:val="900"/>
        </w:numPr>
        <w:spacing w:before="0" w:after="0"/>
      </w:pPr>
      <w:r>
        <w:t>Edge AI Deployment</w:t>
      </w:r>
    </w:p>
    <w:p>
      <w:pPr>
        <w:pStyle w:val="Heading1"/>
      </w:pPr>
      <w:r>
        <w:t>Cloud Governance and Management</w:t>
      </w:r>
    </w:p>
    <w:p>
      <w:pPr>
        <w:numPr>
          <w:ilvl w:val="0"/>
          <w:numId w:val="900"/>
        </w:numPr>
        <w:spacing w:before="0" w:after="0"/>
      </w:pPr>
      <w:r>
        <w:t>Cloud Adoption Strategy</w:t>
      </w:r>
    </w:p>
    <w:p>
      <w:pPr>
        <w:numPr>
          <w:ilvl w:val="1"/>
          <w:numId w:val="900"/>
        </w:numPr>
        <w:spacing w:before="0" w:after="0"/>
      </w:pPr>
      <w:r>
        <w:t>Cloud Adoption Frameworks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Organizational Readiness Assessment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Cloud Center of Excellence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Best Practices Development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Training and Certification</w:t>
      </w:r>
    </w:p>
    <w:p>
      <w:pPr>
        <w:numPr>
          <w:ilvl w:val="0"/>
          <w:numId w:val="900"/>
        </w:numPr>
        <w:spacing w:before="0" w:after="0"/>
      </w:pPr>
      <w:r>
        <w:t>Governance Policies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Tagging Strategies</w:t>
      </w:r>
    </w:p>
    <w:p>
      <w:pPr>
        <w:numPr>
          <w:ilvl w:val="2"/>
          <w:numId w:val="900"/>
        </w:numPr>
        <w:spacing w:before="0" w:after="0"/>
      </w:pPr>
      <w:r>
        <w:t>Resource Quotas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Security Governance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Cost Governance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Cost Allocation</w:t>
      </w:r>
    </w:p>
    <w:p>
      <w:pPr>
        <w:numPr>
          <w:ilvl w:val="2"/>
          <w:numId w:val="900"/>
        </w:numPr>
        <w:spacing w:before="0" w:after="0"/>
      </w:pPr>
      <w:r>
        <w:t>Spending Controls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Procedures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Cloud Migration Strategies</w:t>
      </w:r>
    </w:p>
    <w:p>
      <w:pPr>
        <w:numPr>
          <w:ilvl w:val="1"/>
          <w:numId w:val="900"/>
        </w:numPr>
        <w:spacing w:before="0" w:after="0"/>
      </w:pPr>
      <w:r>
        <w:t>Migration Assessment</w:t>
      </w:r>
    </w:p>
    <w:p>
      <w:pPr>
        <w:numPr>
          <w:ilvl w:val="2"/>
          <w:numId w:val="900"/>
        </w:numPr>
        <w:spacing w:before="0" w:after="0"/>
      </w:pPr>
      <w:r>
        <w:t>Application Portfolio Analysis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Migration Approaches</w:t>
      </w:r>
    </w:p>
    <w:p>
      <w:pPr>
        <w:numPr>
          <w:ilvl w:val="2"/>
          <w:numId w:val="900"/>
        </w:numPr>
        <w:spacing w:before="0" w:after="0"/>
      </w:pPr>
      <w:r>
        <w:t>Rehost</w:t>
      </w:r>
    </w:p>
    <w:p>
      <w:pPr>
        <w:numPr>
          <w:ilvl w:val="3"/>
          <w:numId w:val="900"/>
        </w:numPr>
        <w:spacing w:before="0" w:after="0"/>
      </w:pPr>
      <w:r>
        <w:t>Lift and Shift Process</w:t>
      </w:r>
    </w:p>
    <w:p>
      <w:pPr>
        <w:numPr>
          <w:ilvl w:val="3"/>
          <w:numId w:val="900"/>
        </w:numPr>
        <w:spacing w:before="0" w:after="0"/>
      </w:pPr>
      <w:r>
        <w:t>Automation Tools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Replatform</w:t>
      </w:r>
    </w:p>
    <w:p>
      <w:pPr>
        <w:numPr>
          <w:ilvl w:val="3"/>
          <w:numId w:val="900"/>
        </w:numPr>
        <w:spacing w:before="0" w:after="0"/>
      </w:pPr>
      <w:r>
        <w:t>Platform Optimization</w:t>
      </w:r>
    </w:p>
    <w:p>
      <w:pPr>
        <w:numPr>
          <w:ilvl w:val="3"/>
          <w:numId w:val="900"/>
        </w:numPr>
        <w:spacing w:before="0" w:after="0"/>
      </w:pPr>
      <w:r>
        <w:t>Minor Code Changes</w:t>
      </w:r>
    </w:p>
    <w:p>
      <w:pPr>
        <w:numPr>
          <w:ilvl w:val="3"/>
          <w:numId w:val="900"/>
        </w:numPr>
        <w:spacing w:before="0" w:after="0"/>
      </w:pPr>
      <w:r>
        <w:t>Database Migration</w:t>
      </w:r>
    </w:p>
    <w:p>
      <w:pPr>
        <w:numPr>
          <w:ilvl w:val="2"/>
          <w:numId w:val="900"/>
        </w:numPr>
        <w:spacing w:before="0" w:after="0"/>
      </w:pPr>
      <w:r>
        <w:t>Repurchase</w:t>
      </w:r>
    </w:p>
    <w:p>
      <w:pPr>
        <w:numPr>
          <w:ilvl w:val="3"/>
          <w:numId w:val="900"/>
        </w:numPr>
        <w:spacing w:before="0" w:after="0"/>
      </w:pPr>
      <w:r>
        <w:t>SaaS Adoption</w:t>
      </w:r>
    </w:p>
    <w:p>
      <w:pPr>
        <w:numPr>
          <w:ilvl w:val="3"/>
          <w:numId w:val="900"/>
        </w:numPr>
        <w:spacing w:before="0" w:after="0"/>
      </w:pPr>
      <w:r>
        <w:t>Licensing Considerations</w:t>
      </w:r>
    </w:p>
    <w:p>
      <w:pPr>
        <w:numPr>
          <w:ilvl w:val="3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Refactor</w:t>
      </w:r>
    </w:p>
    <w:p>
      <w:pPr>
        <w:numPr>
          <w:ilvl w:val="3"/>
          <w:numId w:val="900"/>
        </w:numPr>
        <w:spacing w:before="0" w:after="0"/>
      </w:pPr>
      <w:r>
        <w:t>Application Redesign</w:t>
      </w:r>
    </w:p>
    <w:p>
      <w:pPr>
        <w:numPr>
          <w:ilvl w:val="3"/>
          <w:numId w:val="900"/>
        </w:numPr>
        <w:spacing w:before="0" w:after="0"/>
      </w:pPr>
      <w:r>
        <w:t>Cloud-Native Transformation</w:t>
      </w:r>
    </w:p>
    <w:p>
      <w:pPr>
        <w:numPr>
          <w:ilvl w:val="3"/>
          <w:numId w:val="900"/>
        </w:numPr>
        <w:spacing w:before="0" w:after="0"/>
      </w:pPr>
      <w:r>
        <w:t>Microservices Adoption</w:t>
      </w:r>
    </w:p>
    <w:p>
      <w:pPr>
        <w:numPr>
          <w:ilvl w:val="2"/>
          <w:numId w:val="900"/>
        </w:numPr>
        <w:spacing w:before="0" w:after="0"/>
      </w:pPr>
      <w:r>
        <w:t>Retire</w:t>
      </w:r>
    </w:p>
    <w:p>
      <w:pPr>
        <w:numPr>
          <w:ilvl w:val="3"/>
          <w:numId w:val="900"/>
        </w:numPr>
        <w:spacing w:before="0" w:after="0"/>
      </w:pPr>
      <w:r>
        <w:t>Application Decommissioning</w:t>
      </w:r>
    </w:p>
    <w:p>
      <w:pPr>
        <w:numPr>
          <w:ilvl w:val="3"/>
          <w:numId w:val="900"/>
        </w:numPr>
        <w:spacing w:before="0" w:after="0"/>
      </w:pPr>
      <w:r>
        <w:t>Data Archival</w:t>
      </w:r>
    </w:p>
    <w:p>
      <w:pPr>
        <w:numPr>
          <w:ilvl w:val="3"/>
          <w:numId w:val="900"/>
        </w:numPr>
        <w:spacing w:before="0" w:after="0"/>
      </w:pPr>
      <w:r>
        <w:t>License Optimization</w:t>
      </w:r>
    </w:p>
    <w:p>
      <w:pPr>
        <w:numPr>
          <w:ilvl w:val="2"/>
          <w:numId w:val="900"/>
        </w:numPr>
        <w:spacing w:before="0" w:after="0"/>
      </w:pPr>
      <w:r>
        <w:t>Retain</w:t>
      </w:r>
    </w:p>
    <w:p>
      <w:pPr>
        <w:numPr>
          <w:ilvl w:val="3"/>
          <w:numId w:val="900"/>
        </w:numPr>
        <w:spacing w:before="0" w:after="0"/>
      </w:pPr>
      <w:r>
        <w:t>Hybrid Integration</w:t>
      </w:r>
    </w:p>
    <w:p>
      <w:pPr>
        <w:numPr>
          <w:ilvl w:val="3"/>
          <w:numId w:val="900"/>
        </w:numPr>
        <w:spacing w:before="0" w:after="0"/>
      </w:pPr>
      <w:r>
        <w:t>Connectivity Requirements</w:t>
      </w:r>
    </w:p>
    <w:p>
      <w:pPr>
        <w:numPr>
          <w:ilvl w:val="1"/>
          <w:numId w:val="900"/>
        </w:numPr>
        <w:spacing w:before="0" w:after="0"/>
      </w:pPr>
      <w:r>
        <w:t>Migration Execution</w:t>
      </w:r>
    </w:p>
    <w:p>
      <w:pPr>
        <w:numPr>
          <w:ilvl w:val="2"/>
          <w:numId w:val="900"/>
        </w:numPr>
        <w:spacing w:before="0" w:after="0"/>
      </w:pPr>
      <w:r>
        <w:t>Wave Planning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0"/>
          <w:numId w:val="900"/>
        </w:numPr>
        <w:spacing w:before="0" w:after="0"/>
      </w:pPr>
      <w:r>
        <w:t>Cloud Operations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Problem Management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Cost Tracking</w:t>
      </w:r>
    </w:p>
    <w:p>
      <w:pPr>
        <w:numPr>
          <w:ilvl w:val="2"/>
          <w:numId w:val="900"/>
        </w:numPr>
        <w:spacing w:before="0" w:after="0"/>
      </w:pPr>
      <w:r>
        <w:t>Chargeback Models</w:t>
      </w:r>
    </w:p>
    <w:p>
      <w:pPr>
        <w:numPr>
          <w:ilvl w:val="2"/>
          <w:numId w:val="900"/>
        </w:numPr>
        <w:spacing w:before="0" w:after="0"/>
      </w:pPr>
      <w:r>
        <w:t>Budget Forecasting</w:t>
      </w:r>
    </w:p>
    <w:p>
      <w:pPr>
        <w:numPr>
          <w:ilvl w:val="2"/>
          <w:numId w:val="900"/>
        </w:numPr>
        <w:spacing w:before="0" w:after="0"/>
      </w:pPr>
      <w:r>
        <w:t>ROI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